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47295" w14:textId="395754B5" w:rsidR="00027CBD" w:rsidRDefault="00550018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Managed Healthcare Executive </w:t>
      </w:r>
      <w:r w:rsidR="00DF78B3" w:rsidRPr="00DF78B3">
        <w:rPr>
          <w:rFonts w:ascii="Arial Narrow" w:hAnsi="Arial Narrow"/>
          <w:b/>
          <w:sz w:val="28"/>
          <w:szCs w:val="28"/>
        </w:rPr>
        <w:t xml:space="preserve">Advertorial </w:t>
      </w:r>
      <w:proofErr w:type="spellStart"/>
      <w:r w:rsidR="00B05DE7" w:rsidRPr="00DF78B3">
        <w:rPr>
          <w:rFonts w:ascii="Arial Narrow" w:hAnsi="Arial Narrow"/>
          <w:b/>
          <w:sz w:val="28"/>
          <w:szCs w:val="28"/>
        </w:rPr>
        <w:t>eBlast</w:t>
      </w:r>
      <w:proofErr w:type="spellEnd"/>
      <w:r w:rsidR="00B05DE7" w:rsidRPr="00DF78B3">
        <w:rPr>
          <w:rFonts w:ascii="Arial Narrow" w:hAnsi="Arial Narrow"/>
          <w:b/>
          <w:sz w:val="28"/>
          <w:szCs w:val="28"/>
        </w:rPr>
        <w:t xml:space="preserve"> </w:t>
      </w:r>
      <w:r w:rsidR="0039550B">
        <w:rPr>
          <w:rFonts w:ascii="Arial Narrow" w:hAnsi="Arial Narrow"/>
          <w:b/>
          <w:sz w:val="28"/>
          <w:szCs w:val="28"/>
        </w:rPr>
        <w:t xml:space="preserve">– </w:t>
      </w:r>
      <w:r w:rsidR="00D16C76">
        <w:rPr>
          <w:rFonts w:ascii="Arial Narrow" w:hAnsi="Arial Narrow"/>
          <w:b/>
          <w:sz w:val="28"/>
          <w:szCs w:val="28"/>
        </w:rPr>
        <w:t>August</w:t>
      </w:r>
      <w:r w:rsidR="00375247">
        <w:rPr>
          <w:rFonts w:ascii="Arial Narrow" w:hAnsi="Arial Narrow"/>
          <w:b/>
          <w:sz w:val="28"/>
          <w:szCs w:val="28"/>
        </w:rPr>
        <w:t xml:space="preserve"> 2021</w:t>
      </w:r>
    </w:p>
    <w:p w14:paraId="364E6585" w14:textId="6FEBFFCA" w:rsidR="005B014A" w:rsidRPr="006875B0" w:rsidRDefault="006875B0">
      <w:pPr>
        <w:rPr>
          <w:rFonts w:ascii="Arial Narrow" w:hAnsi="Arial Narrow"/>
          <w:b/>
          <w:sz w:val="24"/>
          <w:szCs w:val="24"/>
        </w:rPr>
      </w:pPr>
      <w:r w:rsidRPr="006875B0">
        <w:rPr>
          <w:rFonts w:ascii="Arial Narrow" w:hAnsi="Arial Narrow"/>
          <w:b/>
          <w:sz w:val="24"/>
          <w:szCs w:val="24"/>
        </w:rPr>
        <w:t xml:space="preserve">Subject Line: </w:t>
      </w:r>
      <w:r w:rsidR="00D16C76">
        <w:rPr>
          <w:rFonts w:ascii="Arial Narrow" w:hAnsi="Arial Narrow"/>
          <w:b/>
          <w:sz w:val="24"/>
          <w:szCs w:val="24"/>
        </w:rPr>
        <w:t xml:space="preserve">Find </w:t>
      </w:r>
      <w:r w:rsidR="005B014A">
        <w:rPr>
          <w:rFonts w:ascii="Arial Narrow" w:hAnsi="Arial Narrow"/>
          <w:b/>
          <w:sz w:val="24"/>
          <w:szCs w:val="24"/>
        </w:rPr>
        <w:t>Managed Care Reinsurance Coverage Solutions in an Ever-Changing Market</w:t>
      </w:r>
    </w:p>
    <w:p w14:paraId="5EFF42AA" w14:textId="77777777" w:rsidR="008833E6" w:rsidRPr="00D04125" w:rsidRDefault="008833E6">
      <w:pPr>
        <w:rPr>
          <w:rFonts w:ascii="Arial Narrow" w:hAnsi="Arial Narrow"/>
        </w:rPr>
      </w:pPr>
      <w:r w:rsidRPr="00D04125">
        <w:rPr>
          <w:rFonts w:ascii="Arial Narrow" w:hAnsi="Arial Narrow"/>
        </w:rPr>
        <w:t>[1/2 Page Ad “Header”]</w:t>
      </w:r>
    </w:p>
    <w:p w14:paraId="01AD5D69" w14:textId="5A149CD6" w:rsidR="00470074" w:rsidRDefault="006A4CED">
      <w:pPr>
        <w:rPr>
          <w:rFonts w:ascii="Roboto" w:hAnsi="Roboto"/>
          <w:sz w:val="29"/>
          <w:szCs w:val="29"/>
          <w:shd w:val="clear" w:color="auto" w:fill="FFFFFF"/>
        </w:rPr>
      </w:pPr>
      <w:r>
        <w:rPr>
          <w:noProof/>
        </w:rPr>
        <w:drawing>
          <wp:inline distT="0" distB="0" distL="0" distR="0" wp14:anchorId="63D19FE5" wp14:editId="074B644E">
            <wp:extent cx="6115050" cy="34728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47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53CF7" w14:textId="275AABEC" w:rsidR="009D0D5E" w:rsidRPr="00D04125" w:rsidRDefault="00E90CE6">
      <w:pPr>
        <w:rPr>
          <w:rFonts w:ascii="Arial Narrow" w:hAnsi="Arial Narrow"/>
          <w:b/>
          <w:sz w:val="28"/>
          <w:szCs w:val="28"/>
        </w:rPr>
      </w:pPr>
      <w:r w:rsidRPr="00D04125">
        <w:rPr>
          <w:rFonts w:ascii="Arial Narrow" w:hAnsi="Arial Narrow"/>
        </w:rPr>
        <w:t>[Headline]</w:t>
      </w:r>
      <w:r w:rsidRPr="00D04125">
        <w:rPr>
          <w:rFonts w:ascii="Arial Narrow" w:hAnsi="Arial Narrow"/>
        </w:rPr>
        <w:br/>
      </w:r>
      <w:r w:rsidR="00531D79">
        <w:rPr>
          <w:rFonts w:ascii="Arial Narrow" w:hAnsi="Arial Narrow"/>
          <w:b/>
          <w:sz w:val="28"/>
          <w:szCs w:val="28"/>
        </w:rPr>
        <w:t xml:space="preserve">Excess Risk </w:t>
      </w:r>
      <w:r w:rsidR="00434F33">
        <w:rPr>
          <w:rFonts w:ascii="Arial Narrow" w:hAnsi="Arial Narrow"/>
          <w:b/>
          <w:sz w:val="28"/>
          <w:szCs w:val="28"/>
        </w:rPr>
        <w:t xml:space="preserve">Protection </w:t>
      </w:r>
      <w:r w:rsidR="006A4CED">
        <w:rPr>
          <w:rFonts w:ascii="Arial Narrow" w:hAnsi="Arial Narrow"/>
          <w:b/>
          <w:sz w:val="28"/>
          <w:szCs w:val="28"/>
        </w:rPr>
        <w:t>in a Changing and Challenging Health Benefits Market</w:t>
      </w:r>
    </w:p>
    <w:p w14:paraId="5F60B5EF" w14:textId="3DF09A0A" w:rsidR="00E90CE6" w:rsidRPr="00D04125" w:rsidRDefault="00E90CE6" w:rsidP="00E90CE6">
      <w:pPr>
        <w:rPr>
          <w:rFonts w:ascii="Arial Narrow" w:hAnsi="Arial Narrow"/>
          <w:sz w:val="24"/>
          <w:szCs w:val="24"/>
        </w:rPr>
      </w:pPr>
      <w:r w:rsidRPr="00D04125">
        <w:rPr>
          <w:rFonts w:ascii="Arial Narrow" w:hAnsi="Arial Narrow"/>
        </w:rPr>
        <w:t>[Subhead]</w:t>
      </w:r>
      <w:r w:rsidRPr="00D04125">
        <w:rPr>
          <w:rFonts w:ascii="Arial Narrow" w:hAnsi="Arial Narrow"/>
        </w:rPr>
        <w:br/>
      </w:r>
      <w:r w:rsidR="00C21015">
        <w:rPr>
          <w:rFonts w:ascii="Arial Narrow" w:hAnsi="Arial Narrow"/>
          <w:b/>
          <w:sz w:val="24"/>
          <w:szCs w:val="24"/>
        </w:rPr>
        <w:t xml:space="preserve">Find </w:t>
      </w:r>
      <w:r w:rsidR="006A4CED">
        <w:rPr>
          <w:rFonts w:ascii="Arial Narrow" w:hAnsi="Arial Narrow"/>
          <w:b/>
          <w:sz w:val="24"/>
          <w:szCs w:val="24"/>
        </w:rPr>
        <w:t>the Right Coverage Solutions</w:t>
      </w:r>
    </w:p>
    <w:p w14:paraId="1C307974" w14:textId="77777777" w:rsidR="00E90CE6" w:rsidRDefault="00E90CE6" w:rsidP="00E90CE6">
      <w:pPr>
        <w:rPr>
          <w:rFonts w:ascii="Arial Narrow" w:hAnsi="Arial Narrow"/>
        </w:rPr>
      </w:pPr>
      <w:r w:rsidRPr="00D04125">
        <w:rPr>
          <w:rFonts w:ascii="Arial Narrow" w:hAnsi="Arial Narrow"/>
        </w:rPr>
        <w:t>[Body copy – 175 words max]</w:t>
      </w:r>
    </w:p>
    <w:p w14:paraId="48345D09" w14:textId="0F2CB84C" w:rsidR="00653889" w:rsidRPr="006E48ED" w:rsidRDefault="005B014A" w:rsidP="00E90CE6">
      <w:pPr>
        <w:rPr>
          <w:rFonts w:ascii="Arial Narrow" w:hAnsi="Arial Narrow"/>
        </w:rPr>
      </w:pPr>
      <w:r w:rsidRPr="006E48ED">
        <w:rPr>
          <w:rFonts w:ascii="Arial Narrow" w:hAnsi="Arial Narrow"/>
        </w:rPr>
        <w:t xml:space="preserve">As the </w:t>
      </w:r>
      <w:r w:rsidR="006A4CED" w:rsidRPr="006E48ED">
        <w:rPr>
          <w:rFonts w:ascii="Arial Narrow" w:hAnsi="Arial Narrow"/>
        </w:rPr>
        <w:t xml:space="preserve">industry </w:t>
      </w:r>
      <w:r w:rsidRPr="006E48ED">
        <w:rPr>
          <w:rFonts w:ascii="Arial Narrow" w:hAnsi="Arial Narrow"/>
        </w:rPr>
        <w:t xml:space="preserve">faces significant growth in catastrophic claim costs, </w:t>
      </w:r>
      <w:r w:rsidR="00424693" w:rsidRPr="006E48ED">
        <w:rPr>
          <w:rFonts w:ascii="Arial Narrow" w:hAnsi="Arial Narrow"/>
        </w:rPr>
        <w:t xml:space="preserve">excess risk coverage is </w:t>
      </w:r>
      <w:r w:rsidR="000F3CAF" w:rsidRPr="006E48ED">
        <w:rPr>
          <w:rFonts w:ascii="Arial Narrow" w:hAnsi="Arial Narrow"/>
        </w:rPr>
        <w:t>more important than ever</w:t>
      </w:r>
      <w:r w:rsidR="00424693" w:rsidRPr="006E48ED">
        <w:rPr>
          <w:rFonts w:ascii="Arial Narrow" w:hAnsi="Arial Narrow"/>
        </w:rPr>
        <w:t xml:space="preserve"> for </w:t>
      </w:r>
      <w:r w:rsidRPr="006E48ED">
        <w:rPr>
          <w:rFonts w:ascii="Arial Narrow" w:hAnsi="Arial Narrow"/>
        </w:rPr>
        <w:t xml:space="preserve">provider organizations, </w:t>
      </w:r>
      <w:r w:rsidR="001F1CFA" w:rsidRPr="006E48ED">
        <w:rPr>
          <w:rFonts w:ascii="Arial Narrow" w:hAnsi="Arial Narrow"/>
        </w:rPr>
        <w:t>HMOs</w:t>
      </w:r>
      <w:r w:rsidRPr="006E48ED">
        <w:rPr>
          <w:rFonts w:ascii="Arial Narrow" w:hAnsi="Arial Narrow"/>
        </w:rPr>
        <w:t xml:space="preserve"> and other health plans </w:t>
      </w:r>
      <w:r w:rsidR="00424693" w:rsidRPr="006E48ED">
        <w:rPr>
          <w:rFonts w:ascii="Arial Narrow" w:hAnsi="Arial Narrow"/>
        </w:rPr>
        <w:t>seeking to protect their bottom line</w:t>
      </w:r>
      <w:r w:rsidRPr="006E48ED">
        <w:rPr>
          <w:rFonts w:ascii="Arial Narrow" w:hAnsi="Arial Narrow"/>
        </w:rPr>
        <w:t xml:space="preserve"> from the potential financial loss </w:t>
      </w:r>
      <w:r w:rsidR="001F1CFA" w:rsidRPr="006E48ED">
        <w:rPr>
          <w:rFonts w:ascii="Arial Narrow" w:hAnsi="Arial Narrow"/>
        </w:rPr>
        <w:t xml:space="preserve">and volatility </w:t>
      </w:r>
      <w:r w:rsidRPr="006E48ED">
        <w:rPr>
          <w:rFonts w:ascii="Arial Narrow" w:hAnsi="Arial Narrow"/>
        </w:rPr>
        <w:t>associated with these often multimillion-dollar challenges</w:t>
      </w:r>
      <w:r w:rsidR="00424693" w:rsidRPr="006E48ED">
        <w:rPr>
          <w:rFonts w:ascii="Arial Narrow" w:hAnsi="Arial Narrow"/>
        </w:rPr>
        <w:t>.</w:t>
      </w:r>
    </w:p>
    <w:p w14:paraId="3728CB6F" w14:textId="63DF0102" w:rsidR="002E1FBE" w:rsidRDefault="000F3CAF" w:rsidP="00E90CE6">
      <w:pPr>
        <w:rPr>
          <w:rFonts w:ascii="Arial Narrow" w:hAnsi="Arial Narrow"/>
        </w:rPr>
      </w:pPr>
      <w:r w:rsidRPr="006E48ED">
        <w:rPr>
          <w:rFonts w:ascii="Arial Narrow" w:hAnsi="Arial Narrow"/>
        </w:rPr>
        <w:t>P</w:t>
      </w:r>
      <w:r w:rsidR="006A4CED" w:rsidRPr="006E48ED">
        <w:rPr>
          <w:rFonts w:ascii="Arial Narrow" w:hAnsi="Arial Narrow"/>
        </w:rPr>
        <w:t>harmaceutical advancements like</w:t>
      </w:r>
      <w:r w:rsidR="002E1FBE" w:rsidRPr="006E48ED">
        <w:rPr>
          <w:rFonts w:ascii="Arial Narrow" w:hAnsi="Arial Narrow"/>
        </w:rPr>
        <w:t xml:space="preserve"> cell and gene therapies</w:t>
      </w:r>
      <w:r w:rsidR="00C709F8" w:rsidRPr="006E48ED">
        <w:rPr>
          <w:rFonts w:ascii="Arial Narrow" w:hAnsi="Arial Narrow"/>
        </w:rPr>
        <w:t xml:space="preserve"> </w:t>
      </w:r>
      <w:r w:rsidR="001F1CFA" w:rsidRPr="006E48ED">
        <w:rPr>
          <w:rFonts w:ascii="Arial Narrow" w:hAnsi="Arial Narrow"/>
        </w:rPr>
        <w:t>with</w:t>
      </w:r>
      <w:r w:rsidR="002D348B" w:rsidRPr="006E48ED">
        <w:rPr>
          <w:rFonts w:ascii="Arial Narrow" w:hAnsi="Arial Narrow"/>
        </w:rPr>
        <w:t xml:space="preserve"> price tags exceeding</w:t>
      </w:r>
      <w:r w:rsidR="00424693" w:rsidRPr="006E48ED">
        <w:rPr>
          <w:rFonts w:ascii="Arial Narrow" w:hAnsi="Arial Narrow"/>
        </w:rPr>
        <w:t xml:space="preserve"> </w:t>
      </w:r>
      <w:r w:rsidR="002D348B" w:rsidRPr="006E48ED">
        <w:rPr>
          <w:rFonts w:ascii="Arial Narrow" w:hAnsi="Arial Narrow"/>
        </w:rPr>
        <w:t>$1 million</w:t>
      </w:r>
      <w:r w:rsidRPr="006E48ED">
        <w:rPr>
          <w:rFonts w:ascii="Arial Narrow" w:hAnsi="Arial Narrow"/>
        </w:rPr>
        <w:t xml:space="preserve"> are key factors in cost growth</w:t>
      </w:r>
      <w:r w:rsidR="002E1FBE" w:rsidRPr="006E48ED">
        <w:rPr>
          <w:rFonts w:ascii="Arial Narrow" w:hAnsi="Arial Narrow"/>
        </w:rPr>
        <w:t xml:space="preserve">. </w:t>
      </w:r>
      <w:r w:rsidR="001F1CFA" w:rsidRPr="006E48ED">
        <w:rPr>
          <w:rFonts w:ascii="Arial Narrow" w:hAnsi="Arial Narrow"/>
        </w:rPr>
        <w:t xml:space="preserve">It’s critical to protect against potential coverage gaps, as these treatments evolve rapidly and are only expected to increase. With an incredible pipeline of new high-cost treatments, </w:t>
      </w:r>
      <w:r w:rsidR="0061064D" w:rsidRPr="006E48ED">
        <w:rPr>
          <w:rFonts w:ascii="Arial Narrow" w:hAnsi="Arial Narrow"/>
        </w:rPr>
        <w:t xml:space="preserve">it’s </w:t>
      </w:r>
      <w:r w:rsidR="001F1CFA" w:rsidRPr="006E48ED">
        <w:rPr>
          <w:rFonts w:ascii="Arial Narrow" w:hAnsi="Arial Narrow"/>
        </w:rPr>
        <w:t>important to safeguard against these unknown risks.</w:t>
      </w:r>
      <w:r w:rsidR="002E1FBE">
        <w:rPr>
          <w:rFonts w:ascii="Arial Narrow" w:hAnsi="Arial Narrow"/>
        </w:rPr>
        <w:t xml:space="preserve"> </w:t>
      </w:r>
    </w:p>
    <w:p w14:paraId="5A685F28" w14:textId="02337785" w:rsidR="002E1FBE" w:rsidRDefault="001F1CFA" w:rsidP="00E90CE6">
      <w:pPr>
        <w:rPr>
          <w:rFonts w:ascii="Arial Narrow" w:hAnsi="Arial Narrow"/>
        </w:rPr>
      </w:pPr>
      <w:r>
        <w:rPr>
          <w:rFonts w:ascii="Arial Narrow" w:hAnsi="Arial Narrow"/>
        </w:rPr>
        <w:t>F</w:t>
      </w:r>
      <w:r w:rsidR="002E1FBE">
        <w:rPr>
          <w:rFonts w:ascii="Arial Narrow" w:hAnsi="Arial Narrow"/>
        </w:rPr>
        <w:t>inancial protection is available</w:t>
      </w:r>
      <w:r w:rsidR="006A4CED">
        <w:rPr>
          <w:rFonts w:ascii="Arial Narrow" w:hAnsi="Arial Narrow"/>
        </w:rPr>
        <w:t>. Experienced</w:t>
      </w:r>
      <w:r w:rsidR="002E1FBE">
        <w:rPr>
          <w:rFonts w:ascii="Arial Narrow" w:hAnsi="Arial Narrow"/>
        </w:rPr>
        <w:t xml:space="preserve"> underwriters </w:t>
      </w:r>
      <w:r w:rsidR="006A4CED">
        <w:rPr>
          <w:rFonts w:ascii="Arial Narrow" w:hAnsi="Arial Narrow"/>
        </w:rPr>
        <w:t xml:space="preserve">at </w:t>
      </w:r>
      <w:r w:rsidR="00424693">
        <w:rPr>
          <w:rFonts w:ascii="Arial Narrow" w:hAnsi="Arial Narrow"/>
        </w:rPr>
        <w:t>a quality carrier</w:t>
      </w:r>
      <w:r w:rsidR="006A4CED">
        <w:rPr>
          <w:rFonts w:ascii="Arial Narrow" w:hAnsi="Arial Narrow"/>
        </w:rPr>
        <w:t xml:space="preserve"> </w:t>
      </w:r>
      <w:r w:rsidR="002E1FBE">
        <w:rPr>
          <w:rFonts w:ascii="Arial Narrow" w:hAnsi="Arial Narrow"/>
        </w:rPr>
        <w:t xml:space="preserve">can </w:t>
      </w:r>
      <w:r w:rsidR="006A4CED">
        <w:rPr>
          <w:rFonts w:ascii="Arial Narrow" w:hAnsi="Arial Narrow"/>
        </w:rPr>
        <w:t xml:space="preserve">help to determine the coverage need by </w:t>
      </w:r>
      <w:r w:rsidR="002E1FBE">
        <w:rPr>
          <w:rFonts w:ascii="Arial Narrow" w:hAnsi="Arial Narrow"/>
        </w:rPr>
        <w:t>assess</w:t>
      </w:r>
      <w:r w:rsidR="006A4CED">
        <w:rPr>
          <w:rFonts w:ascii="Arial Narrow" w:hAnsi="Arial Narrow"/>
        </w:rPr>
        <w:t>ing</w:t>
      </w:r>
      <w:r w:rsidR="002E1FBE">
        <w:rPr>
          <w:rFonts w:ascii="Arial Narrow" w:hAnsi="Arial Narrow"/>
        </w:rPr>
        <w:t xml:space="preserve"> the potential for catastrophic claims and </w:t>
      </w:r>
      <w:r w:rsidR="006A4CED">
        <w:rPr>
          <w:rFonts w:ascii="Arial Narrow" w:hAnsi="Arial Narrow"/>
        </w:rPr>
        <w:t>how they might impact the client’s</w:t>
      </w:r>
      <w:r w:rsidR="002E1FBE">
        <w:rPr>
          <w:rFonts w:ascii="Arial Narrow" w:hAnsi="Arial Narrow"/>
        </w:rPr>
        <w:t xml:space="preserve"> balance sheet</w:t>
      </w:r>
      <w:r w:rsidR="006A4CED">
        <w:rPr>
          <w:rFonts w:ascii="Arial Narrow" w:hAnsi="Arial Narrow"/>
        </w:rPr>
        <w:t>.</w:t>
      </w:r>
      <w:r w:rsidR="00424693">
        <w:rPr>
          <w:rFonts w:ascii="Arial Narrow" w:hAnsi="Arial Narrow"/>
        </w:rPr>
        <w:t xml:space="preserve"> </w:t>
      </w:r>
    </w:p>
    <w:p w14:paraId="4B209ADB" w14:textId="5293E3E5" w:rsidR="002E1FBE" w:rsidRDefault="006A4CED" w:rsidP="00E90CE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When determining the right carrier, </w:t>
      </w:r>
      <w:r w:rsidR="000F3CAF">
        <w:rPr>
          <w:rFonts w:ascii="Arial Narrow" w:hAnsi="Arial Narrow"/>
        </w:rPr>
        <w:t>consider</w:t>
      </w:r>
      <w:r w:rsidR="002E1FBE">
        <w:rPr>
          <w:rFonts w:ascii="Arial Narrow" w:hAnsi="Arial Narrow"/>
        </w:rPr>
        <w:t>:</w:t>
      </w:r>
    </w:p>
    <w:p w14:paraId="03C6C9B5" w14:textId="34074870" w:rsidR="002E1FBE" w:rsidRDefault="002E1FBE" w:rsidP="002E1FBE">
      <w:pPr>
        <w:pStyle w:val="ListParagraph"/>
        <w:numPr>
          <w:ilvl w:val="0"/>
          <w:numId w:val="15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AM Best ratings and scale </w:t>
      </w:r>
      <w:r w:rsidR="00424693">
        <w:rPr>
          <w:rFonts w:ascii="Arial Narrow" w:hAnsi="Arial Narrow"/>
        </w:rPr>
        <w:t xml:space="preserve">– financial </w:t>
      </w:r>
      <w:r w:rsidR="002D348B">
        <w:rPr>
          <w:rFonts w:ascii="Arial Narrow" w:hAnsi="Arial Narrow"/>
        </w:rPr>
        <w:t xml:space="preserve">stability and </w:t>
      </w:r>
      <w:r>
        <w:rPr>
          <w:rFonts w:ascii="Arial Narrow" w:hAnsi="Arial Narrow"/>
        </w:rPr>
        <w:t xml:space="preserve">size </w:t>
      </w:r>
      <w:r w:rsidR="002D348B">
        <w:rPr>
          <w:rFonts w:ascii="Arial Narrow" w:hAnsi="Arial Narrow"/>
        </w:rPr>
        <w:t>reflect the</w:t>
      </w:r>
      <w:r>
        <w:rPr>
          <w:rFonts w:ascii="Arial Narrow" w:hAnsi="Arial Narrow"/>
        </w:rPr>
        <w:t xml:space="preserve"> ability to make good on promises</w:t>
      </w:r>
    </w:p>
    <w:p w14:paraId="316AB569" w14:textId="446E7178" w:rsidR="002E1FBE" w:rsidRDefault="002E1FBE" w:rsidP="002E1FBE">
      <w:pPr>
        <w:pStyle w:val="ListParagraph"/>
        <w:numPr>
          <w:ilvl w:val="0"/>
          <w:numId w:val="15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Claim payment resources </w:t>
      </w:r>
      <w:r w:rsidR="002D348B">
        <w:rPr>
          <w:rFonts w:ascii="Arial Narrow" w:hAnsi="Arial Narrow"/>
        </w:rPr>
        <w:t>that emphasize</w:t>
      </w:r>
      <w:r>
        <w:rPr>
          <w:rFonts w:ascii="Arial Narrow" w:hAnsi="Arial Narrow"/>
        </w:rPr>
        <w:t xml:space="preserve"> the fair and reasonable interpretation of contracts and claims </w:t>
      </w:r>
    </w:p>
    <w:p w14:paraId="07B0DB4E" w14:textId="4157E317" w:rsidR="002E1FBE" w:rsidRDefault="002D348B" w:rsidP="002E1FBE">
      <w:pPr>
        <w:pStyle w:val="ListParagraph"/>
        <w:numPr>
          <w:ilvl w:val="0"/>
          <w:numId w:val="15"/>
        </w:numPr>
        <w:rPr>
          <w:rFonts w:ascii="Arial Narrow" w:hAnsi="Arial Narrow"/>
        </w:rPr>
      </w:pPr>
      <w:r>
        <w:rPr>
          <w:rFonts w:ascii="Arial Narrow" w:hAnsi="Arial Narrow"/>
        </w:rPr>
        <w:t>Commitment to c</w:t>
      </w:r>
      <w:r w:rsidR="002E1FBE">
        <w:rPr>
          <w:rFonts w:ascii="Arial Narrow" w:hAnsi="Arial Narrow"/>
        </w:rPr>
        <w:t xml:space="preserve">onsistency </w:t>
      </w:r>
    </w:p>
    <w:p w14:paraId="37B29791" w14:textId="3A71D433" w:rsidR="002E1FBE" w:rsidRPr="002E1FBE" w:rsidRDefault="002E1FBE" w:rsidP="002E1FBE">
      <w:pPr>
        <w:pStyle w:val="ListParagraph"/>
        <w:numPr>
          <w:ilvl w:val="0"/>
          <w:numId w:val="15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Desire for long-term, mutually advantageous relationships </w:t>
      </w:r>
    </w:p>
    <w:p w14:paraId="1BE1EE06" w14:textId="77777777" w:rsidR="00B05DE7" w:rsidRPr="00D04125" w:rsidRDefault="008833E6" w:rsidP="00B05DE7">
      <w:pPr>
        <w:rPr>
          <w:rFonts w:ascii="Arial Narrow" w:eastAsia="Times New Roman" w:hAnsi="Arial Narrow" w:cs="Arial"/>
        </w:rPr>
      </w:pPr>
      <w:r w:rsidRPr="00D04125">
        <w:rPr>
          <w:rFonts w:ascii="Arial Narrow" w:eastAsia="Times New Roman" w:hAnsi="Arial Narrow" w:cs="Arial"/>
        </w:rPr>
        <w:lastRenderedPageBreak/>
        <w:t>[</w:t>
      </w:r>
      <w:r w:rsidR="00B05DE7" w:rsidRPr="00D04125">
        <w:rPr>
          <w:rFonts w:ascii="Arial Narrow" w:eastAsia="Times New Roman" w:hAnsi="Arial Narrow" w:cs="Arial"/>
        </w:rPr>
        <w:t>Bulleted feature – 6</w:t>
      </w:r>
      <w:r w:rsidRPr="00D04125">
        <w:rPr>
          <w:rFonts w:ascii="Arial Narrow" w:eastAsia="Times New Roman" w:hAnsi="Arial Narrow" w:cs="Arial"/>
        </w:rPr>
        <w:t>5 words max]</w:t>
      </w:r>
    </w:p>
    <w:p w14:paraId="45752828" w14:textId="23DC1220" w:rsidR="008B7A5E" w:rsidRDefault="002E1FBE" w:rsidP="008B7A5E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About HM Insurance Group</w:t>
      </w:r>
    </w:p>
    <w:p w14:paraId="3A92676A" w14:textId="77777777" w:rsidR="00006A82" w:rsidRPr="006E48ED" w:rsidRDefault="00531B2A" w:rsidP="00B31749">
      <w:pPr>
        <w:pStyle w:val="ListParagraph"/>
        <w:numPr>
          <w:ilvl w:val="0"/>
          <w:numId w:val="13"/>
        </w:numPr>
        <w:rPr>
          <w:rFonts w:ascii="Arial Narrow" w:hAnsi="Arial Narrow"/>
        </w:rPr>
      </w:pPr>
      <w:r w:rsidRPr="006E48ED">
        <w:rPr>
          <w:rFonts w:ascii="Arial Narrow" w:hAnsi="Arial Narrow"/>
        </w:rPr>
        <w:t>Companies r</w:t>
      </w:r>
      <w:r w:rsidR="00B31749" w:rsidRPr="006E48ED">
        <w:rPr>
          <w:rFonts w:ascii="Arial Narrow" w:hAnsi="Arial Narrow"/>
        </w:rPr>
        <w:t xml:space="preserve">ated A (Excellent) by AM Best </w:t>
      </w:r>
    </w:p>
    <w:p w14:paraId="1D962208" w14:textId="77777777" w:rsidR="00531B2A" w:rsidRPr="006E48ED" w:rsidRDefault="00531B2A" w:rsidP="00210210">
      <w:pPr>
        <w:pStyle w:val="ListParagraph"/>
        <w:numPr>
          <w:ilvl w:val="0"/>
          <w:numId w:val="13"/>
        </w:numPr>
        <w:rPr>
          <w:rFonts w:ascii="Arial Narrow" w:hAnsi="Arial Narrow"/>
        </w:rPr>
      </w:pPr>
      <w:r w:rsidRPr="006E48ED">
        <w:rPr>
          <w:rFonts w:ascii="Arial Narrow" w:hAnsi="Arial Narrow"/>
        </w:rPr>
        <w:t>Recognized leader in Stop Loss protection</w:t>
      </w:r>
    </w:p>
    <w:p w14:paraId="23A43C30" w14:textId="77777777" w:rsidR="00531B2A" w:rsidRPr="006E48ED" w:rsidRDefault="00531B2A" w:rsidP="00531B2A">
      <w:pPr>
        <w:pStyle w:val="ListParagraph"/>
        <w:numPr>
          <w:ilvl w:val="0"/>
          <w:numId w:val="13"/>
        </w:numPr>
        <w:rPr>
          <w:rFonts w:ascii="Arial Narrow" w:hAnsi="Arial Narrow"/>
        </w:rPr>
      </w:pPr>
      <w:r w:rsidRPr="006E48ED">
        <w:rPr>
          <w:rFonts w:ascii="Arial Narrow" w:hAnsi="Arial Narrow"/>
        </w:rPr>
        <w:t>Combined annual gross revenues of nearly $1 billion</w:t>
      </w:r>
    </w:p>
    <w:p w14:paraId="6EA5C883" w14:textId="767BA705" w:rsidR="00531B2A" w:rsidRPr="006E48ED" w:rsidRDefault="00531B2A" w:rsidP="00210210">
      <w:pPr>
        <w:pStyle w:val="ListParagraph"/>
        <w:numPr>
          <w:ilvl w:val="0"/>
          <w:numId w:val="13"/>
        </w:numPr>
        <w:rPr>
          <w:rFonts w:ascii="Arial Narrow" w:hAnsi="Arial Narrow"/>
        </w:rPr>
      </w:pPr>
      <w:r w:rsidRPr="006E48ED">
        <w:rPr>
          <w:rFonts w:ascii="Arial Narrow" w:hAnsi="Arial Narrow"/>
        </w:rPr>
        <w:t>More than 15 years</w:t>
      </w:r>
      <w:r w:rsidR="001F1CFA" w:rsidRPr="006E48ED">
        <w:rPr>
          <w:rFonts w:ascii="Arial Narrow" w:hAnsi="Arial Narrow"/>
        </w:rPr>
        <w:t xml:space="preserve"> consistently</w:t>
      </w:r>
      <w:r w:rsidRPr="006E48ED">
        <w:rPr>
          <w:rFonts w:ascii="Arial Narrow" w:hAnsi="Arial Narrow"/>
        </w:rPr>
        <w:t xml:space="preserve"> in the Managed Care Reinsurance market</w:t>
      </w:r>
    </w:p>
    <w:p w14:paraId="690A49F1" w14:textId="79026900" w:rsidR="00F8017C" w:rsidRPr="006E48ED" w:rsidRDefault="00531B2A" w:rsidP="00531B2A">
      <w:pPr>
        <w:pStyle w:val="ListParagraph"/>
        <w:numPr>
          <w:ilvl w:val="0"/>
          <w:numId w:val="13"/>
        </w:numPr>
        <w:rPr>
          <w:rFonts w:ascii="Arial Narrow" w:hAnsi="Arial Narrow"/>
        </w:rPr>
      </w:pPr>
      <w:r w:rsidRPr="006E48ED">
        <w:rPr>
          <w:rFonts w:ascii="Arial Narrow" w:hAnsi="Arial Narrow"/>
        </w:rPr>
        <w:t>Covers m</w:t>
      </w:r>
      <w:r w:rsidR="00091979" w:rsidRPr="006E48ED">
        <w:rPr>
          <w:rFonts w:ascii="Arial Narrow" w:hAnsi="Arial Narrow"/>
        </w:rPr>
        <w:t>illions of commercial, Medicare and Medicaid members</w:t>
      </w:r>
    </w:p>
    <w:p w14:paraId="6C831C22" w14:textId="35717EE5" w:rsidR="002D348B" w:rsidRPr="006E48ED" w:rsidRDefault="00CD0511" w:rsidP="00531B2A">
      <w:pPr>
        <w:pStyle w:val="ListParagraph"/>
        <w:numPr>
          <w:ilvl w:val="0"/>
          <w:numId w:val="13"/>
        </w:numPr>
        <w:rPr>
          <w:rFonts w:ascii="Arial Narrow" w:hAnsi="Arial Narrow"/>
        </w:rPr>
      </w:pPr>
      <w:r w:rsidRPr="006E48ED">
        <w:rPr>
          <w:rFonts w:ascii="Arial Narrow" w:hAnsi="Arial Narrow"/>
        </w:rPr>
        <w:t>Has e</w:t>
      </w:r>
      <w:r w:rsidR="002D348B" w:rsidRPr="006E48ED">
        <w:rPr>
          <w:rFonts w:ascii="Arial Narrow" w:hAnsi="Arial Narrow"/>
        </w:rPr>
        <w:t xml:space="preserve">xperience with/ability to underwrite </w:t>
      </w:r>
      <w:r w:rsidR="001F1CFA" w:rsidRPr="006E48ED">
        <w:rPr>
          <w:rFonts w:ascii="Arial Narrow" w:hAnsi="Arial Narrow"/>
        </w:rPr>
        <w:t xml:space="preserve">specific coverage for </w:t>
      </w:r>
      <w:r w:rsidR="002D348B" w:rsidRPr="006E48ED">
        <w:rPr>
          <w:rFonts w:ascii="Arial Narrow" w:hAnsi="Arial Narrow"/>
        </w:rPr>
        <w:t xml:space="preserve">Medicare Direct Contracting Entities (DCE) </w:t>
      </w:r>
    </w:p>
    <w:p w14:paraId="4AC3823C" w14:textId="60ED9DAD" w:rsidR="00F8017C" w:rsidRPr="006E48ED" w:rsidRDefault="00C709F8" w:rsidP="00531B2A">
      <w:pPr>
        <w:pStyle w:val="ListParagraph"/>
        <w:numPr>
          <w:ilvl w:val="0"/>
          <w:numId w:val="13"/>
        </w:numPr>
        <w:rPr>
          <w:rFonts w:ascii="Arial Narrow" w:hAnsi="Arial Narrow"/>
        </w:rPr>
      </w:pPr>
      <w:r w:rsidRPr="006E48ED">
        <w:rPr>
          <w:rFonts w:ascii="Arial Narrow" w:hAnsi="Arial Narrow"/>
        </w:rPr>
        <w:t>Committed</w:t>
      </w:r>
      <w:r w:rsidR="00531B2A" w:rsidRPr="006E48ED">
        <w:rPr>
          <w:rFonts w:ascii="Arial Narrow" w:hAnsi="Arial Narrow"/>
        </w:rPr>
        <w:t xml:space="preserve"> to developing</w:t>
      </w:r>
      <w:r w:rsidR="00091979" w:rsidRPr="006E48ED">
        <w:rPr>
          <w:rFonts w:ascii="Arial Narrow" w:hAnsi="Arial Narrow"/>
        </w:rPr>
        <w:t xml:space="preserve"> long-term relationships</w:t>
      </w:r>
    </w:p>
    <w:p w14:paraId="49680FEA" w14:textId="2360E022" w:rsidR="00531B2A" w:rsidRPr="006E48ED" w:rsidRDefault="00531B2A" w:rsidP="00531B2A">
      <w:pPr>
        <w:pStyle w:val="ListParagraph"/>
        <w:numPr>
          <w:ilvl w:val="0"/>
          <w:numId w:val="13"/>
        </w:numPr>
        <w:rPr>
          <w:rFonts w:ascii="Arial Narrow" w:hAnsi="Arial Narrow"/>
        </w:rPr>
      </w:pPr>
      <w:r w:rsidRPr="006E48ED">
        <w:rPr>
          <w:rFonts w:ascii="Arial Narrow" w:hAnsi="Arial Narrow"/>
        </w:rPr>
        <w:t xml:space="preserve">Approachable team – direct access to </w:t>
      </w:r>
      <w:r w:rsidR="001F1CFA" w:rsidRPr="006E48ED">
        <w:rPr>
          <w:rFonts w:ascii="Arial Narrow" w:hAnsi="Arial Narrow"/>
        </w:rPr>
        <w:t xml:space="preserve">underwriting and </w:t>
      </w:r>
      <w:r w:rsidRPr="006E48ED">
        <w:rPr>
          <w:rFonts w:ascii="Arial Narrow" w:hAnsi="Arial Narrow"/>
        </w:rPr>
        <w:t>senior management</w:t>
      </w:r>
    </w:p>
    <w:p w14:paraId="38374EDD" w14:textId="77777777" w:rsidR="00531B2A" w:rsidRDefault="00531B2A" w:rsidP="00531B2A">
      <w:pPr>
        <w:pStyle w:val="ListParagraph"/>
        <w:rPr>
          <w:rFonts w:ascii="Arial Narrow" w:hAnsi="Arial Narrow"/>
        </w:rPr>
      </w:pPr>
    </w:p>
    <w:p w14:paraId="3CD9395F" w14:textId="77777777" w:rsidR="00C6007B" w:rsidRPr="00D04125" w:rsidRDefault="00531B2A" w:rsidP="00B05DE7">
      <w:pPr>
        <w:rPr>
          <w:rFonts w:ascii="Arial Narrow" w:eastAsia="Times New Roman" w:hAnsi="Arial Narrow" w:cs="Tahoma"/>
          <w:sz w:val="20"/>
          <w:szCs w:val="20"/>
        </w:rPr>
      </w:pPr>
      <w:r>
        <w:rPr>
          <w:rFonts w:ascii="Arial Narrow" w:eastAsia="Times New Roman" w:hAnsi="Arial Narrow" w:cs="Tahoma"/>
          <w:sz w:val="20"/>
          <w:szCs w:val="20"/>
        </w:rPr>
        <w:t xml:space="preserve"> </w:t>
      </w:r>
      <w:r w:rsidR="00C6007B">
        <w:rPr>
          <w:rFonts w:ascii="Arial Narrow" w:eastAsia="Times New Roman" w:hAnsi="Arial Narrow" w:cs="Tahoma"/>
          <w:sz w:val="20"/>
          <w:szCs w:val="20"/>
        </w:rPr>
        <w:t xml:space="preserve">(Button): </w:t>
      </w:r>
      <w:hyperlink r:id="rId6" w:history="1">
        <w:r w:rsidR="000B4532" w:rsidRPr="002E737F">
          <w:rPr>
            <w:rStyle w:val="Hyperlink"/>
            <w:rFonts w:ascii="Arial Narrow" w:eastAsia="Times New Roman" w:hAnsi="Arial Narrow" w:cs="Tahoma"/>
            <w:sz w:val="20"/>
            <w:szCs w:val="20"/>
          </w:rPr>
          <w:t>Connect with HM</w:t>
        </w:r>
      </w:hyperlink>
      <w:r w:rsidR="00C6007B">
        <w:rPr>
          <w:rFonts w:ascii="Arial Narrow" w:eastAsia="Times New Roman" w:hAnsi="Arial Narrow" w:cs="Tahoma"/>
          <w:sz w:val="20"/>
          <w:szCs w:val="20"/>
        </w:rPr>
        <w:t xml:space="preserve"> [Link to: </w:t>
      </w:r>
      <w:r w:rsidR="00C6007B" w:rsidRPr="00C6007B">
        <w:rPr>
          <w:rFonts w:ascii="Arial Narrow" w:eastAsia="Times New Roman" w:hAnsi="Arial Narrow" w:cs="Tahoma"/>
          <w:sz w:val="20"/>
          <w:szCs w:val="20"/>
        </w:rPr>
        <w:t>https://www.hmig.com/managed-care-reinsurance/</w:t>
      </w:r>
      <w:r w:rsidR="00C6007B">
        <w:rPr>
          <w:rFonts w:ascii="Arial Narrow" w:eastAsia="Times New Roman" w:hAnsi="Arial Narrow" w:cs="Tahoma"/>
          <w:sz w:val="20"/>
          <w:szCs w:val="20"/>
        </w:rPr>
        <w:t>]</w:t>
      </w:r>
    </w:p>
    <w:p w14:paraId="747AB71E" w14:textId="77777777" w:rsidR="007434F6" w:rsidRPr="00D04125" w:rsidRDefault="00F838BF" w:rsidP="00F838B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i/>
          <w:iCs/>
          <w:sz w:val="20"/>
          <w:szCs w:val="20"/>
        </w:rPr>
      </w:pPr>
      <w:r>
        <w:rPr>
          <w:rFonts w:ascii="Arial Narrow" w:hAnsi="Arial Narrow" w:cs="Arial Narrow"/>
          <w:i/>
          <w:iCs/>
          <w:sz w:val="20"/>
          <w:szCs w:val="20"/>
        </w:rPr>
        <w:t>In all states except New York, p</w:t>
      </w:r>
      <w:r w:rsidR="007434F6" w:rsidRPr="00D04125">
        <w:rPr>
          <w:rFonts w:ascii="Arial Narrow" w:hAnsi="Arial Narrow" w:cs="Arial Narrow"/>
          <w:i/>
          <w:iCs/>
          <w:sz w:val="20"/>
          <w:szCs w:val="20"/>
        </w:rPr>
        <w:t xml:space="preserve">roducts </w:t>
      </w:r>
      <w:r>
        <w:rPr>
          <w:rFonts w:ascii="Arial Narrow" w:hAnsi="Arial Narrow" w:cs="Arial Narrow"/>
          <w:i/>
          <w:iCs/>
          <w:sz w:val="20"/>
          <w:szCs w:val="20"/>
        </w:rPr>
        <w:t xml:space="preserve">are </w:t>
      </w:r>
      <w:r w:rsidR="007434F6" w:rsidRPr="00D04125">
        <w:rPr>
          <w:rFonts w:ascii="Arial Narrow" w:hAnsi="Arial Narrow" w:cs="Arial Narrow"/>
          <w:i/>
          <w:iCs/>
          <w:sz w:val="20"/>
          <w:szCs w:val="20"/>
        </w:rPr>
        <w:t>underwritten by HM Life Insurance Company, Pittsburgh, PA</w:t>
      </w:r>
      <w:r>
        <w:rPr>
          <w:rFonts w:ascii="Arial Narrow" w:hAnsi="Arial Narrow" w:cs="Arial Narrow"/>
          <w:i/>
          <w:iCs/>
          <w:sz w:val="20"/>
          <w:szCs w:val="20"/>
        </w:rPr>
        <w:t xml:space="preserve">, or </w:t>
      </w:r>
      <w:r w:rsidR="007434F6" w:rsidRPr="00D04125">
        <w:rPr>
          <w:rFonts w:ascii="Arial Narrow" w:hAnsi="Arial Narrow" w:cs="Arial Narrow"/>
          <w:i/>
          <w:iCs/>
          <w:sz w:val="20"/>
          <w:szCs w:val="20"/>
        </w:rPr>
        <w:t>Highmark Casualty In</w:t>
      </w:r>
      <w:r w:rsidR="006F67D2">
        <w:rPr>
          <w:rFonts w:ascii="Arial Narrow" w:hAnsi="Arial Narrow" w:cs="Arial Narrow"/>
          <w:i/>
          <w:iCs/>
          <w:sz w:val="20"/>
          <w:szCs w:val="20"/>
        </w:rPr>
        <w:t>surance Company, Pittsburgh, PA;</w:t>
      </w:r>
      <w:r>
        <w:rPr>
          <w:rFonts w:ascii="Arial Narrow" w:hAnsi="Arial Narrow" w:cs="Arial Narrow"/>
          <w:i/>
          <w:iCs/>
          <w:sz w:val="20"/>
          <w:szCs w:val="20"/>
        </w:rPr>
        <w:t xml:space="preserve"> in New York, products are underwritten by </w:t>
      </w:r>
      <w:r w:rsidR="007434F6" w:rsidRPr="00D04125">
        <w:rPr>
          <w:rFonts w:ascii="Arial Narrow" w:hAnsi="Arial Narrow" w:cs="Arial Narrow"/>
          <w:i/>
          <w:iCs/>
          <w:sz w:val="20"/>
          <w:szCs w:val="20"/>
        </w:rPr>
        <w:t>HM Life Insurance Company of New York, New York, NY.</w:t>
      </w:r>
    </w:p>
    <w:p w14:paraId="22CFF04A" w14:textId="77777777" w:rsidR="007434F6" w:rsidRPr="00D04125" w:rsidRDefault="007434F6" w:rsidP="007434F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</w:p>
    <w:p w14:paraId="1E41FA10" w14:textId="77777777" w:rsidR="007434F6" w:rsidRPr="00D04125" w:rsidRDefault="007434F6" w:rsidP="007434F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 w:rsidRPr="00D04125">
        <w:rPr>
          <w:rFonts w:ascii="Arial Narrow" w:hAnsi="Arial Narrow" w:cs="Arial Narrow"/>
          <w:color w:val="000000"/>
          <w:sz w:val="24"/>
          <w:szCs w:val="24"/>
        </w:rPr>
        <w:t>HM Insurance Group</w:t>
      </w:r>
    </w:p>
    <w:p w14:paraId="6422ED9C" w14:textId="77777777" w:rsidR="007434F6" w:rsidRPr="00D04125" w:rsidRDefault="007434F6" w:rsidP="007434F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 w:rsidRPr="00D04125">
        <w:rPr>
          <w:rFonts w:ascii="Arial Narrow" w:hAnsi="Arial Narrow" w:cs="Arial Narrow"/>
          <w:color w:val="000000"/>
          <w:sz w:val="24"/>
          <w:szCs w:val="24"/>
        </w:rPr>
        <w:t>800-328-5433</w:t>
      </w:r>
    </w:p>
    <w:p w14:paraId="2B02638C" w14:textId="77777777" w:rsidR="007434F6" w:rsidRPr="00D04125" w:rsidRDefault="007434F6" w:rsidP="007434F6">
      <w:pPr>
        <w:rPr>
          <w:rFonts w:ascii="Arial Narrow" w:eastAsia="Times New Roman" w:hAnsi="Arial Narrow" w:cs="Tahoma"/>
          <w:sz w:val="20"/>
          <w:szCs w:val="20"/>
        </w:rPr>
      </w:pPr>
      <w:r w:rsidRPr="00D04125">
        <w:rPr>
          <w:rFonts w:ascii="Arial Narrow" w:hAnsi="Arial Narrow" w:cs="Arial Narrow"/>
          <w:color w:val="0563C2"/>
          <w:sz w:val="24"/>
          <w:szCs w:val="24"/>
        </w:rPr>
        <w:t>www.hmig.com</w:t>
      </w:r>
    </w:p>
    <w:p w14:paraId="15B1BE97" w14:textId="77777777" w:rsidR="00B05DE7" w:rsidRDefault="00B05DE7"/>
    <w:p w14:paraId="5EE95A54" w14:textId="58E0121F" w:rsidR="006F67D2" w:rsidRDefault="006F67D2">
      <w:pPr>
        <w:rPr>
          <w:rFonts w:ascii="Arial Narrow" w:hAnsi="Arial Narrow"/>
        </w:rPr>
      </w:pPr>
      <w:r w:rsidRPr="006F67D2">
        <w:rPr>
          <w:rFonts w:ascii="Arial Narrow" w:hAnsi="Arial Narrow"/>
        </w:rPr>
        <w:t>MTG-</w:t>
      </w:r>
      <w:r w:rsidR="006F2983">
        <w:rPr>
          <w:rFonts w:ascii="Arial Narrow" w:hAnsi="Arial Narrow"/>
        </w:rPr>
        <w:t>3400</w:t>
      </w:r>
      <w:r w:rsidRPr="006F67D2">
        <w:rPr>
          <w:rFonts w:ascii="Arial Narrow" w:hAnsi="Arial Narrow"/>
        </w:rPr>
        <w:t xml:space="preserve"> (</w:t>
      </w:r>
      <w:r w:rsidR="00CD0511">
        <w:rPr>
          <w:rFonts w:ascii="Arial Narrow" w:hAnsi="Arial Narrow"/>
        </w:rPr>
        <w:t>8</w:t>
      </w:r>
      <w:r w:rsidR="000B4532">
        <w:rPr>
          <w:rFonts w:ascii="Arial Narrow" w:hAnsi="Arial Narrow"/>
        </w:rPr>
        <w:t>/21</w:t>
      </w:r>
      <w:r w:rsidRPr="006F67D2">
        <w:rPr>
          <w:rFonts w:ascii="Arial Narrow" w:hAnsi="Arial Narrow"/>
        </w:rPr>
        <w:t>)</w:t>
      </w:r>
    </w:p>
    <w:p w14:paraId="393B408D" w14:textId="77777777" w:rsidR="00396369" w:rsidRDefault="00396369" w:rsidP="00396369">
      <w:pPr>
        <w:rPr>
          <w:color w:val="1F497D"/>
        </w:rPr>
      </w:pPr>
    </w:p>
    <w:p w14:paraId="31283A9D" w14:textId="77777777" w:rsidR="00396369" w:rsidRPr="006F67D2" w:rsidRDefault="00396369">
      <w:pPr>
        <w:rPr>
          <w:rFonts w:ascii="Arial Narrow" w:hAnsi="Arial Narrow"/>
        </w:rPr>
      </w:pPr>
    </w:p>
    <w:sectPr w:rsidR="00396369" w:rsidRPr="006F67D2" w:rsidSect="00375247">
      <w:pgSz w:w="12240" w:h="15840"/>
      <w:pgMar w:top="900" w:right="117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36572"/>
    <w:multiLevelType w:val="hybridMultilevel"/>
    <w:tmpl w:val="04DCE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844B1"/>
    <w:multiLevelType w:val="hybridMultilevel"/>
    <w:tmpl w:val="ED06B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1586A"/>
    <w:multiLevelType w:val="multilevel"/>
    <w:tmpl w:val="4C908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0D0382"/>
    <w:multiLevelType w:val="hybridMultilevel"/>
    <w:tmpl w:val="8FD41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6068D"/>
    <w:multiLevelType w:val="hybridMultilevel"/>
    <w:tmpl w:val="EAFAF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467F6"/>
    <w:multiLevelType w:val="hybridMultilevel"/>
    <w:tmpl w:val="45621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F72A2"/>
    <w:multiLevelType w:val="hybridMultilevel"/>
    <w:tmpl w:val="8DD6E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50838"/>
    <w:multiLevelType w:val="multilevel"/>
    <w:tmpl w:val="15D4D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D41790"/>
    <w:multiLevelType w:val="hybridMultilevel"/>
    <w:tmpl w:val="6418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52FF2"/>
    <w:multiLevelType w:val="hybridMultilevel"/>
    <w:tmpl w:val="60A4DDA6"/>
    <w:lvl w:ilvl="0" w:tplc="3F52C1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6406B3"/>
    <w:multiLevelType w:val="multilevel"/>
    <w:tmpl w:val="4E64D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2F3B5F"/>
    <w:multiLevelType w:val="hybridMultilevel"/>
    <w:tmpl w:val="D4324340"/>
    <w:lvl w:ilvl="0" w:tplc="79449E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7E679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CE67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245B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36F3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256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EAE2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F4F0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C00B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EB73C1"/>
    <w:multiLevelType w:val="multilevel"/>
    <w:tmpl w:val="22A2F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200C51"/>
    <w:multiLevelType w:val="multilevel"/>
    <w:tmpl w:val="62DAB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3417EB"/>
    <w:multiLevelType w:val="hybridMultilevel"/>
    <w:tmpl w:val="DB76CD5A"/>
    <w:lvl w:ilvl="0" w:tplc="C21090CE">
      <w:numFmt w:val="bullet"/>
      <w:lvlText w:val="•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6"/>
  </w:num>
  <w:num w:numId="5">
    <w:abstractNumId w:val="14"/>
  </w:num>
  <w:num w:numId="6">
    <w:abstractNumId w:val="5"/>
  </w:num>
  <w:num w:numId="7">
    <w:abstractNumId w:val="12"/>
  </w:num>
  <w:num w:numId="8">
    <w:abstractNumId w:val="7"/>
  </w:num>
  <w:num w:numId="9">
    <w:abstractNumId w:val="2"/>
  </w:num>
  <w:num w:numId="10">
    <w:abstractNumId w:val="10"/>
  </w:num>
  <w:num w:numId="11">
    <w:abstractNumId w:val="13"/>
  </w:num>
  <w:num w:numId="12">
    <w:abstractNumId w:val="0"/>
  </w:num>
  <w:num w:numId="13">
    <w:abstractNumId w:val="8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DE7"/>
    <w:rsid w:val="00006A82"/>
    <w:rsid w:val="00035419"/>
    <w:rsid w:val="000438A2"/>
    <w:rsid w:val="0004722A"/>
    <w:rsid w:val="0005732C"/>
    <w:rsid w:val="00091979"/>
    <w:rsid w:val="00091AA8"/>
    <w:rsid w:val="000B4532"/>
    <w:rsid w:val="000F3CAF"/>
    <w:rsid w:val="001014F5"/>
    <w:rsid w:val="001211D3"/>
    <w:rsid w:val="00122A75"/>
    <w:rsid w:val="00126CE4"/>
    <w:rsid w:val="001D4C46"/>
    <w:rsid w:val="001F1CFA"/>
    <w:rsid w:val="00213765"/>
    <w:rsid w:val="002261BE"/>
    <w:rsid w:val="0023426E"/>
    <w:rsid w:val="002729D2"/>
    <w:rsid w:val="002C2C0C"/>
    <w:rsid w:val="002C6B28"/>
    <w:rsid w:val="002C7CC1"/>
    <w:rsid w:val="002D348B"/>
    <w:rsid w:val="002E1FBE"/>
    <w:rsid w:val="002E5423"/>
    <w:rsid w:val="002E737F"/>
    <w:rsid w:val="0036268F"/>
    <w:rsid w:val="00375247"/>
    <w:rsid w:val="0039550B"/>
    <w:rsid w:val="00396369"/>
    <w:rsid w:val="00424693"/>
    <w:rsid w:val="00434F33"/>
    <w:rsid w:val="00443E80"/>
    <w:rsid w:val="004678BB"/>
    <w:rsid w:val="00470074"/>
    <w:rsid w:val="0047174B"/>
    <w:rsid w:val="00480055"/>
    <w:rsid w:val="004843C3"/>
    <w:rsid w:val="004C12D5"/>
    <w:rsid w:val="004D421F"/>
    <w:rsid w:val="005208F9"/>
    <w:rsid w:val="00531B2A"/>
    <w:rsid w:val="00531D79"/>
    <w:rsid w:val="00550018"/>
    <w:rsid w:val="005B014A"/>
    <w:rsid w:val="005C54A9"/>
    <w:rsid w:val="005F053B"/>
    <w:rsid w:val="0061064D"/>
    <w:rsid w:val="00653889"/>
    <w:rsid w:val="0067383C"/>
    <w:rsid w:val="00676359"/>
    <w:rsid w:val="006875B0"/>
    <w:rsid w:val="00692685"/>
    <w:rsid w:val="0069474C"/>
    <w:rsid w:val="006A4CED"/>
    <w:rsid w:val="006B096E"/>
    <w:rsid w:val="006D15BB"/>
    <w:rsid w:val="006E48ED"/>
    <w:rsid w:val="006F2983"/>
    <w:rsid w:val="006F67D2"/>
    <w:rsid w:val="007434F6"/>
    <w:rsid w:val="00792B1A"/>
    <w:rsid w:val="007C15B6"/>
    <w:rsid w:val="007E484E"/>
    <w:rsid w:val="00801BCC"/>
    <w:rsid w:val="00807C31"/>
    <w:rsid w:val="00821091"/>
    <w:rsid w:val="008757AA"/>
    <w:rsid w:val="00881048"/>
    <w:rsid w:val="008833E6"/>
    <w:rsid w:val="008B7A5E"/>
    <w:rsid w:val="008E2E38"/>
    <w:rsid w:val="008F03F1"/>
    <w:rsid w:val="008F5862"/>
    <w:rsid w:val="00906492"/>
    <w:rsid w:val="009A08DB"/>
    <w:rsid w:val="009D0D5E"/>
    <w:rsid w:val="00A334B4"/>
    <w:rsid w:val="00A42E33"/>
    <w:rsid w:val="00A526D5"/>
    <w:rsid w:val="00A561ED"/>
    <w:rsid w:val="00B05DE7"/>
    <w:rsid w:val="00B31749"/>
    <w:rsid w:val="00B55E17"/>
    <w:rsid w:val="00BB783C"/>
    <w:rsid w:val="00BC332C"/>
    <w:rsid w:val="00C01D8F"/>
    <w:rsid w:val="00C21015"/>
    <w:rsid w:val="00C459BD"/>
    <w:rsid w:val="00C46267"/>
    <w:rsid w:val="00C6007B"/>
    <w:rsid w:val="00C709F8"/>
    <w:rsid w:val="00CD0511"/>
    <w:rsid w:val="00CD07E8"/>
    <w:rsid w:val="00CE51E2"/>
    <w:rsid w:val="00CF02A9"/>
    <w:rsid w:val="00D04125"/>
    <w:rsid w:val="00D16C76"/>
    <w:rsid w:val="00D3351E"/>
    <w:rsid w:val="00D61428"/>
    <w:rsid w:val="00D73587"/>
    <w:rsid w:val="00DE6FF8"/>
    <w:rsid w:val="00DF78B3"/>
    <w:rsid w:val="00E877FC"/>
    <w:rsid w:val="00E90CE6"/>
    <w:rsid w:val="00ED0C32"/>
    <w:rsid w:val="00F54764"/>
    <w:rsid w:val="00F7148B"/>
    <w:rsid w:val="00F8017C"/>
    <w:rsid w:val="00F838BF"/>
    <w:rsid w:val="00F874C4"/>
    <w:rsid w:val="00FB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DCA7E"/>
  <w15:chartTrackingRefBased/>
  <w15:docId w15:val="{E0D7F978-47BC-46BE-8066-AF0A66DC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45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9BD"/>
    <w:pPr>
      <w:ind w:left="720"/>
      <w:contextualSpacing/>
    </w:pPr>
  </w:style>
  <w:style w:type="paragraph" w:customStyle="1" w:styleId="Pa2">
    <w:name w:val="Pa2"/>
    <w:basedOn w:val="Normal"/>
    <w:next w:val="Normal"/>
    <w:uiPriority w:val="99"/>
    <w:rsid w:val="00881048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6007B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7383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7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50B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453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E73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7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39524">
          <w:marLeft w:val="3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126">
          <w:marLeft w:val="3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mig.com/managed-care-reinsuranc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1249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Highmark Health Solutions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Mahan, Jennifer S</dc:creator>
  <cp:keywords/>
  <dc:description/>
  <cp:lastModifiedBy>Mahan, Jennifer S (HM Life Insurance Company)</cp:lastModifiedBy>
  <cp:revision>11</cp:revision>
  <cp:lastPrinted>2020-08-05T15:39:00Z</cp:lastPrinted>
  <dcterms:created xsi:type="dcterms:W3CDTF">2021-08-11T16:43:00Z</dcterms:created>
  <dcterms:modified xsi:type="dcterms:W3CDTF">2021-08-13T12:20:00Z</dcterms:modified>
</cp:coreProperties>
</file>