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76BDF" w14:textId="75A3D48B" w:rsidR="00BF3A22" w:rsidRPr="00F52F13" w:rsidRDefault="00E45071">
      <w:pPr>
        <w:rPr>
          <w:sz w:val="28"/>
          <w:szCs w:val="28"/>
        </w:rPr>
      </w:pPr>
      <w:r w:rsidRPr="00F52F13">
        <w:rPr>
          <w:sz w:val="28"/>
          <w:szCs w:val="28"/>
        </w:rPr>
        <w:t xml:space="preserve">MMS - Drug Topics Email Blast </w:t>
      </w:r>
      <w:r w:rsidR="00C61E85" w:rsidRPr="00F52F13">
        <w:rPr>
          <w:sz w:val="28"/>
          <w:szCs w:val="28"/>
        </w:rPr>
        <w:t xml:space="preserve">Layout </w:t>
      </w:r>
      <w:r w:rsidRPr="00F52F13">
        <w:rPr>
          <w:sz w:val="28"/>
          <w:szCs w:val="28"/>
        </w:rPr>
        <w:t>Content</w:t>
      </w:r>
      <w:r w:rsidR="00C61E85" w:rsidRPr="00F52F13">
        <w:rPr>
          <w:sz w:val="28"/>
          <w:szCs w:val="28"/>
        </w:rPr>
        <w:t xml:space="preserve"> Order</w:t>
      </w:r>
      <w:r w:rsidRPr="00F52F13">
        <w:rPr>
          <w:sz w:val="28"/>
          <w:szCs w:val="28"/>
        </w:rPr>
        <w:t xml:space="preserve"> for September 16, 2020</w:t>
      </w:r>
    </w:p>
    <w:p w14:paraId="6BE899A8" w14:textId="0B8A8DFE" w:rsidR="00E45071" w:rsidRPr="00F52F13" w:rsidRDefault="00E45071" w:rsidP="000E1D7B">
      <w:pPr>
        <w:jc w:val="center"/>
        <w:rPr>
          <w:sz w:val="28"/>
          <w:szCs w:val="28"/>
        </w:rPr>
      </w:pPr>
      <w:r w:rsidRPr="00F52F13">
        <w:rPr>
          <w:noProof/>
          <w:sz w:val="28"/>
          <w:szCs w:val="28"/>
        </w:rPr>
        <w:drawing>
          <wp:inline distT="0" distB="0" distL="0" distR="0" wp14:anchorId="7112E9AA" wp14:editId="2F519B44">
            <wp:extent cx="3552825" cy="1777399"/>
            <wp:effectExtent l="0" t="0" r="0" b="0"/>
            <wp:docPr id="2" name="Picture 2" descr="A picture containing drawing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274" cy="178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1E85" w:rsidRPr="00F52F13">
        <w:rPr>
          <w:sz w:val="28"/>
          <w:szCs w:val="28"/>
        </w:rPr>
        <w:br/>
        <w:t xml:space="preserve">link PrimeRx logo to </w:t>
      </w:r>
      <w:hyperlink r:id="rId7" w:history="1">
        <w:r w:rsidR="00C61E85" w:rsidRPr="00F52F13">
          <w:rPr>
            <w:rStyle w:val="Hyperlink"/>
            <w:sz w:val="28"/>
            <w:szCs w:val="28"/>
          </w:rPr>
          <w:t>https://www.micromerchantsystems.com/software/primerx</w:t>
        </w:r>
      </w:hyperlink>
    </w:p>
    <w:p w14:paraId="2CA341DE" w14:textId="6586B6CC" w:rsidR="00C61E85" w:rsidRPr="00F52F13" w:rsidRDefault="00C61E85">
      <w:pPr>
        <w:rPr>
          <w:sz w:val="28"/>
          <w:szCs w:val="28"/>
        </w:rPr>
      </w:pPr>
      <w:r w:rsidRPr="00F52F13">
        <w:rPr>
          <w:noProof/>
          <w:sz w:val="28"/>
          <w:szCs w:val="28"/>
        </w:rPr>
        <w:drawing>
          <wp:inline distT="0" distB="0" distL="0" distR="0" wp14:anchorId="29C17E39" wp14:editId="4478B381">
            <wp:extent cx="5943600" cy="2971800"/>
            <wp:effectExtent l="0" t="0" r="0" b="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A778" w14:textId="0571E39D" w:rsidR="00C61E85" w:rsidRPr="00F52F13" w:rsidRDefault="00C61E85">
      <w:pPr>
        <w:rPr>
          <w:sz w:val="28"/>
          <w:szCs w:val="28"/>
        </w:rPr>
      </w:pPr>
      <w:r w:rsidRPr="00F52F13">
        <w:rPr>
          <w:sz w:val="28"/>
          <w:szCs w:val="28"/>
        </w:rPr>
        <w:t xml:space="preserve">Link banner to </w:t>
      </w:r>
      <w:hyperlink r:id="rId9" w:history="1">
        <w:r w:rsidRPr="00F52F13">
          <w:rPr>
            <w:rStyle w:val="Hyperlink"/>
            <w:sz w:val="28"/>
            <w:szCs w:val="28"/>
          </w:rPr>
          <w:t>https://www.micromerchantsystems.com/interface/real-time-prescription-benefit-by-surescripts</w:t>
        </w:r>
      </w:hyperlink>
    </w:p>
    <w:p w14:paraId="7D35B81A" w14:textId="71F361CB" w:rsidR="005C6D62" w:rsidRPr="00F52F13" w:rsidRDefault="005C6D62">
      <w:pPr>
        <w:rPr>
          <w:sz w:val="28"/>
          <w:szCs w:val="28"/>
        </w:rPr>
      </w:pPr>
      <w:r w:rsidRPr="00F52F13">
        <w:rPr>
          <w:sz w:val="28"/>
          <w:szCs w:val="28"/>
        </w:rPr>
        <w:t>Intro paragraph:</w:t>
      </w:r>
    </w:p>
    <w:p w14:paraId="20FBA91A" w14:textId="12266B19" w:rsidR="005C6D62" w:rsidRPr="00F52F13" w:rsidRDefault="005C6D62">
      <w:pPr>
        <w:rPr>
          <w:sz w:val="28"/>
          <w:szCs w:val="28"/>
        </w:rPr>
      </w:pPr>
      <w:r w:rsidRPr="00F52F13">
        <w:rPr>
          <w:sz w:val="28"/>
          <w:szCs w:val="28"/>
        </w:rPr>
        <w:t>PrimeRx™ is changing the way pharmacies service their patient</w:t>
      </w:r>
      <w:r w:rsidR="002B7707">
        <w:rPr>
          <w:sz w:val="28"/>
          <w:szCs w:val="28"/>
        </w:rPr>
        <w:t>s</w:t>
      </w:r>
      <w:r w:rsidRPr="00F52F13">
        <w:rPr>
          <w:sz w:val="28"/>
          <w:szCs w:val="28"/>
        </w:rPr>
        <w:t xml:space="preserve"> and interact with providers.  PrimeRx</w:t>
      </w:r>
      <w:r w:rsidR="00974C8D">
        <w:rPr>
          <w:sz w:val="28"/>
          <w:szCs w:val="28"/>
        </w:rPr>
        <w:t>™</w:t>
      </w:r>
      <w:r w:rsidRPr="00F52F13">
        <w:rPr>
          <w:sz w:val="28"/>
          <w:szCs w:val="28"/>
        </w:rPr>
        <w:t xml:space="preserve"> now offers its pharmacy management software users Real-Time Prescription Benefit by Surescripts®.</w:t>
      </w:r>
    </w:p>
    <w:p w14:paraId="56058F89" w14:textId="46C2F7DE" w:rsidR="00F52F13" w:rsidRPr="00F52F13" w:rsidRDefault="00F52F13" w:rsidP="00F52F13">
      <w:pPr>
        <w:spacing w:line="380" w:lineRule="atLeast"/>
        <w:jc w:val="center"/>
        <w:rPr>
          <w:color w:val="44859B"/>
          <w:sz w:val="28"/>
          <w:szCs w:val="28"/>
        </w:rPr>
      </w:pPr>
      <w:r w:rsidRPr="007E3D20">
        <w:rPr>
          <w:b/>
          <w:bCs/>
          <w:color w:val="0979B9"/>
          <w:sz w:val="28"/>
          <w:szCs w:val="28"/>
        </w:rPr>
        <w:t>What is Real-Time Prescription Benefit</w:t>
      </w:r>
      <w:r w:rsidR="00175E61" w:rsidRPr="007E3D20">
        <w:rPr>
          <w:b/>
          <w:bCs/>
          <w:sz w:val="28"/>
          <w:szCs w:val="28"/>
        </w:rPr>
        <w:t xml:space="preserve"> </w:t>
      </w:r>
      <w:r w:rsidR="00175E61">
        <w:rPr>
          <w:rFonts w:cstheme="minorHAnsi"/>
          <w:sz w:val="24"/>
          <w:szCs w:val="24"/>
        </w:rPr>
        <w:t>(</w:t>
      </w:r>
      <w:r w:rsidR="007E3D20">
        <w:rPr>
          <w:rFonts w:cstheme="minorHAnsi"/>
          <w:sz w:val="24"/>
          <w:szCs w:val="24"/>
        </w:rPr>
        <w:t>blue</w:t>
      </w:r>
      <w:r w:rsidR="00175E61">
        <w:rPr>
          <w:rFonts w:cstheme="minorHAnsi"/>
          <w:sz w:val="24"/>
          <w:szCs w:val="24"/>
        </w:rPr>
        <w:t xml:space="preserve"> web color</w:t>
      </w:r>
      <w:r w:rsidR="00175E61" w:rsidRPr="00175E61">
        <w:rPr>
          <w:rFonts w:cstheme="minorHAnsi"/>
          <w:sz w:val="24"/>
          <w:szCs w:val="24"/>
        </w:rPr>
        <w:t xml:space="preserve"> is </w:t>
      </w:r>
      <w:r w:rsidR="00175E61" w:rsidRPr="00175E61">
        <w:rPr>
          <w:rFonts w:cstheme="minorHAnsi"/>
          <w:sz w:val="24"/>
          <w:szCs w:val="24"/>
          <w:shd w:val="clear" w:color="auto" w:fill="FFFFFF"/>
        </w:rPr>
        <w:t>#</w:t>
      </w:r>
      <w:r w:rsidR="007E3D20" w:rsidRPr="007E3D20">
        <w:rPr>
          <w:rFonts w:cstheme="minorHAnsi"/>
          <w:sz w:val="24"/>
          <w:szCs w:val="24"/>
          <w:shd w:val="clear" w:color="auto" w:fill="FFFFFF"/>
        </w:rPr>
        <w:t>0979b9</w:t>
      </w:r>
      <w:r w:rsidR="00175E61" w:rsidRPr="00175E61">
        <w:rPr>
          <w:rFonts w:cstheme="minorHAnsi"/>
          <w:sz w:val="24"/>
          <w:szCs w:val="24"/>
          <w:shd w:val="clear" w:color="auto" w:fill="FFFFFF"/>
        </w:rPr>
        <w:t>)</w:t>
      </w:r>
    </w:p>
    <w:p w14:paraId="3776D76F" w14:textId="6A4723CD" w:rsidR="00F52F13" w:rsidRDefault="00904440" w:rsidP="00F52F13">
      <w:pPr>
        <w:rPr>
          <w:sz w:val="28"/>
          <w:szCs w:val="28"/>
        </w:rPr>
      </w:pPr>
      <w:hyperlink r:id="rId10" w:tgtFrame="_blank" w:tooltip="Real-Time Prescription Benefit (RTPB)" w:history="1">
        <w:r w:rsidR="00F52F13" w:rsidRPr="00F52F13">
          <w:rPr>
            <w:rStyle w:val="Hyperlink"/>
            <w:color w:val="0001EE"/>
            <w:sz w:val="28"/>
            <w:szCs w:val="28"/>
          </w:rPr>
          <w:t>Real-Time Prescription Benefit (RTPB)</w:t>
        </w:r>
      </w:hyperlink>
      <w:r w:rsidR="00F52F13" w:rsidRPr="00F52F13">
        <w:rPr>
          <w:sz w:val="28"/>
          <w:szCs w:val="28"/>
        </w:rPr>
        <w:t xml:space="preserve"> provides access to patient-specific medication benefit information directly from the patient’s benefit plan. This new solution reduces the administrative burden on pharmacists and their staff by returning options that are on the </w:t>
      </w:r>
      <w:r w:rsidR="007F59E3">
        <w:rPr>
          <w:sz w:val="28"/>
          <w:szCs w:val="28"/>
        </w:rPr>
        <w:t xml:space="preserve">patient’s </w:t>
      </w:r>
      <w:r w:rsidR="00F52F13" w:rsidRPr="00F52F13">
        <w:rPr>
          <w:sz w:val="28"/>
          <w:szCs w:val="28"/>
        </w:rPr>
        <w:t>formulary.</w:t>
      </w:r>
    </w:p>
    <w:p w14:paraId="3659933A" w14:textId="77777777" w:rsidR="008158C4" w:rsidRDefault="008158C4" w:rsidP="00B13E7C">
      <w:pPr>
        <w:pStyle w:val="NormalWeb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b/>
          <w:bCs/>
          <w:color w:val="44859B"/>
          <w:sz w:val="32"/>
          <w:szCs w:val="32"/>
        </w:rPr>
      </w:pPr>
    </w:p>
    <w:p w14:paraId="4865CF51" w14:textId="16D64D20" w:rsidR="00B13E7C" w:rsidRPr="007E3D20" w:rsidRDefault="00B13E7C" w:rsidP="00B13E7C">
      <w:pPr>
        <w:pStyle w:val="NormalWeb"/>
        <w:spacing w:before="0" w:beforeAutospacing="0" w:after="0" w:afterAutospacing="0" w:line="360" w:lineRule="atLeast"/>
        <w:jc w:val="center"/>
        <w:rPr>
          <w:rFonts w:asciiTheme="minorHAnsi" w:hAnsiTheme="minorHAnsi" w:cstheme="minorHAnsi"/>
          <w:color w:val="0979B9"/>
          <w:sz w:val="32"/>
          <w:szCs w:val="32"/>
        </w:rPr>
      </w:pPr>
      <w:r w:rsidRPr="007E3D20">
        <w:rPr>
          <w:rFonts w:asciiTheme="minorHAnsi" w:hAnsiTheme="minorHAnsi" w:cstheme="minorHAnsi"/>
          <w:b/>
          <w:bCs/>
          <w:color w:val="0979B9"/>
          <w:sz w:val="32"/>
          <w:szCs w:val="32"/>
        </w:rPr>
        <w:t>Key Advantages</w:t>
      </w:r>
    </w:p>
    <w:p w14:paraId="04CF3391" w14:textId="77777777" w:rsidR="00B13E7C" w:rsidRPr="007E3D20" w:rsidRDefault="00B13E7C" w:rsidP="00B13E7C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979B9"/>
          <w:sz w:val="32"/>
          <w:szCs w:val="32"/>
        </w:rPr>
      </w:pPr>
      <w:r w:rsidRPr="007E3D20">
        <w:rPr>
          <w:rFonts w:asciiTheme="minorHAnsi" w:hAnsiTheme="minorHAnsi" w:cstheme="minorHAnsi"/>
          <w:b/>
          <w:bCs/>
          <w:color w:val="0979B9"/>
          <w:sz w:val="32"/>
          <w:szCs w:val="32"/>
        </w:rPr>
        <w:t xml:space="preserve">With Real-Time Prescription Benefit, pharmacies can: </w:t>
      </w:r>
    </w:p>
    <w:p w14:paraId="0F26D979" w14:textId="46871B6B" w:rsidR="00974C8D" w:rsidRPr="00974C8D" w:rsidRDefault="00974C8D" w:rsidP="00974C8D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strike/>
          <w:sz w:val="32"/>
          <w:szCs w:val="32"/>
        </w:rPr>
      </w:pPr>
      <w:r w:rsidRPr="00974C8D">
        <w:rPr>
          <w:rFonts w:eastAsia="Times New Roman" w:cstheme="minorHAnsi"/>
          <w:sz w:val="32"/>
          <w:szCs w:val="32"/>
        </w:rPr>
        <w:lastRenderedPageBreak/>
        <w:t>Increase first-fill compliance and reduc</w:t>
      </w:r>
      <w:r w:rsidR="003B6075">
        <w:rPr>
          <w:rFonts w:eastAsia="Times New Roman" w:cstheme="minorHAnsi"/>
          <w:sz w:val="32"/>
          <w:szCs w:val="32"/>
        </w:rPr>
        <w:t xml:space="preserve">e </w:t>
      </w:r>
      <w:r w:rsidRPr="00974C8D">
        <w:rPr>
          <w:rFonts w:eastAsia="Times New Roman" w:cstheme="minorHAnsi"/>
          <w:sz w:val="32"/>
          <w:szCs w:val="32"/>
        </w:rPr>
        <w:t>medication abandonment by offering patients affordable medication alternatives</w:t>
      </w:r>
    </w:p>
    <w:p w14:paraId="5DF9D974" w14:textId="46356F60" w:rsidR="00B13E7C" w:rsidRPr="00B13E7C" w:rsidRDefault="00B13E7C" w:rsidP="00B13E7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  <w:sz w:val="32"/>
          <w:szCs w:val="32"/>
        </w:rPr>
      </w:pPr>
      <w:r w:rsidRPr="00B13E7C">
        <w:rPr>
          <w:rFonts w:eastAsia="Times New Roman" w:cstheme="minorHAnsi"/>
          <w:color w:val="333333"/>
          <w:sz w:val="32"/>
          <w:szCs w:val="32"/>
        </w:rPr>
        <w:t>Realize operational efficiencies by reducing the back-and-forth communications with benefit plans and prescribers</w:t>
      </w:r>
    </w:p>
    <w:p w14:paraId="7C6913D6" w14:textId="10916109" w:rsidR="00B13E7C" w:rsidRPr="00B13E7C" w:rsidRDefault="00B13E7C" w:rsidP="00B13E7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  <w:sz w:val="32"/>
          <w:szCs w:val="32"/>
        </w:rPr>
      </w:pPr>
      <w:r w:rsidRPr="00B13E7C">
        <w:rPr>
          <w:rFonts w:eastAsia="Times New Roman" w:cstheme="minorHAnsi"/>
          <w:color w:val="333333"/>
          <w:sz w:val="32"/>
          <w:szCs w:val="32"/>
        </w:rPr>
        <w:t>Reduces, or eliminate, reverse</w:t>
      </w:r>
      <w:r w:rsidR="007F59E3">
        <w:rPr>
          <w:rFonts w:eastAsia="Times New Roman" w:cstheme="minorHAnsi"/>
          <w:color w:val="333333"/>
          <w:sz w:val="32"/>
          <w:szCs w:val="32"/>
        </w:rPr>
        <w:t>/</w:t>
      </w:r>
      <w:r w:rsidRPr="00B13E7C">
        <w:rPr>
          <w:rFonts w:eastAsia="Times New Roman" w:cstheme="minorHAnsi"/>
          <w:color w:val="333333"/>
          <w:sz w:val="32"/>
          <w:szCs w:val="32"/>
        </w:rPr>
        <w:t>rebill</w:t>
      </w:r>
      <w:r w:rsidR="007F59E3">
        <w:rPr>
          <w:rFonts w:eastAsia="Times New Roman" w:cstheme="minorHAnsi"/>
          <w:color w:val="333333"/>
          <w:sz w:val="32"/>
          <w:szCs w:val="32"/>
        </w:rPr>
        <w:t xml:space="preserve"> fees</w:t>
      </w:r>
      <w:r w:rsidRPr="00B13E7C">
        <w:rPr>
          <w:rFonts w:eastAsia="Times New Roman" w:cstheme="minorHAnsi"/>
          <w:color w:val="333333"/>
          <w:sz w:val="32"/>
          <w:szCs w:val="32"/>
        </w:rPr>
        <w:t xml:space="preserve"> by intervening on the front of the prescription filling process </w:t>
      </w:r>
    </w:p>
    <w:p w14:paraId="29380183" w14:textId="1BE6E64E" w:rsidR="005D3188" w:rsidRPr="00974C8D" w:rsidRDefault="00B13E7C" w:rsidP="005D318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eastAsia="Times New Roman" w:cstheme="minorHAnsi"/>
          <w:color w:val="333333"/>
          <w:sz w:val="32"/>
          <w:szCs w:val="32"/>
        </w:rPr>
      </w:pPr>
      <w:r w:rsidRPr="00B13E7C">
        <w:rPr>
          <w:rFonts w:eastAsia="Times New Roman" w:cstheme="minorHAnsi"/>
          <w:color w:val="333333"/>
          <w:sz w:val="32"/>
          <w:szCs w:val="32"/>
        </w:rPr>
        <w:t xml:space="preserve">Improve pharmacy payer compliance and reduce DIR fees </w:t>
      </w:r>
    </w:p>
    <w:p w14:paraId="7B80E6DC" w14:textId="1C0764FA" w:rsidR="005D3188" w:rsidRPr="007E3D20" w:rsidRDefault="005D3188" w:rsidP="005D3188">
      <w:pPr>
        <w:rPr>
          <w:b/>
          <w:bCs/>
          <w:color w:val="0979B9"/>
          <w:sz w:val="28"/>
          <w:szCs w:val="28"/>
        </w:rPr>
      </w:pPr>
      <w:r w:rsidRPr="007E3D20">
        <w:rPr>
          <w:b/>
          <w:bCs/>
          <w:color w:val="0979B9"/>
          <w:sz w:val="28"/>
          <w:szCs w:val="28"/>
        </w:rPr>
        <w:t>Here is an example of how RTPB works</w:t>
      </w:r>
    </w:p>
    <w:p w14:paraId="62B98364" w14:textId="53331294" w:rsidR="008158C4" w:rsidRDefault="008158C4" w:rsidP="005D318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76160E0" wp14:editId="70F6AC63">
            <wp:extent cx="6400800" cy="3218815"/>
            <wp:effectExtent l="0" t="0" r="0" b="63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7F562" w14:textId="12E9165A" w:rsidR="000E1D7B" w:rsidRDefault="008158C4" w:rsidP="002746B4">
      <w:pPr>
        <w:rPr>
          <w:sz w:val="28"/>
          <w:szCs w:val="28"/>
        </w:rPr>
      </w:pPr>
      <w:r w:rsidRPr="008158C4">
        <w:rPr>
          <w:sz w:val="28"/>
          <w:szCs w:val="28"/>
        </w:rPr>
        <w:t xml:space="preserve">Link slide to </w:t>
      </w:r>
      <w:hyperlink r:id="rId12" w:history="1">
        <w:r w:rsidRPr="00F52F13">
          <w:rPr>
            <w:rStyle w:val="Hyperlink"/>
            <w:sz w:val="28"/>
            <w:szCs w:val="28"/>
          </w:rPr>
          <w:t>https://www.micromerchantsystems.com/interface/real-time-prescription-benefit-by-surescripts</w:t>
        </w:r>
      </w:hyperlink>
    </w:p>
    <w:p w14:paraId="1B31FCB4" w14:textId="77777777" w:rsidR="000E1D7B" w:rsidRDefault="000E1D7B" w:rsidP="008158C4">
      <w:pPr>
        <w:rPr>
          <w:sz w:val="28"/>
          <w:szCs w:val="28"/>
        </w:rPr>
      </w:pPr>
    </w:p>
    <w:p w14:paraId="19A0228D" w14:textId="77777777" w:rsidR="009A3DFD" w:rsidRDefault="000E1D7B" w:rsidP="002746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393272" wp14:editId="27E4C065">
            <wp:extent cx="3123686" cy="989683"/>
            <wp:effectExtent l="0" t="0" r="635" b="127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686" cy="9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DFD">
        <w:rPr>
          <w:sz w:val="28"/>
          <w:szCs w:val="28"/>
        </w:rPr>
        <w:t xml:space="preserve"> </w:t>
      </w:r>
    </w:p>
    <w:p w14:paraId="01236FD0" w14:textId="682DC073" w:rsidR="00DD5726" w:rsidRPr="00DD5726" w:rsidRDefault="009A3DFD" w:rsidP="002746B4">
      <w:pPr>
        <w:jc w:val="center"/>
        <w:rPr>
          <w:sz w:val="28"/>
          <w:szCs w:val="28"/>
        </w:rPr>
      </w:pPr>
      <w:r w:rsidRPr="00DD5726">
        <w:rPr>
          <w:sz w:val="28"/>
          <w:szCs w:val="28"/>
        </w:rPr>
        <w:t xml:space="preserve">(center above button and link to </w:t>
      </w:r>
      <w:r w:rsidR="00DD5726" w:rsidRPr="00DD5726">
        <w:rPr>
          <w:sz w:val="28"/>
          <w:szCs w:val="28"/>
        </w:rPr>
        <w:t>this landing page)</w:t>
      </w:r>
    </w:p>
    <w:p w14:paraId="78D57626" w14:textId="707589A0" w:rsidR="002746B4" w:rsidRPr="00DD5726" w:rsidRDefault="00DD5726" w:rsidP="002746B4">
      <w:pPr>
        <w:jc w:val="center"/>
        <w:rPr>
          <w:sz w:val="28"/>
          <w:szCs w:val="28"/>
        </w:rPr>
      </w:pPr>
      <w:hyperlink r:id="rId15" w:history="1">
        <w:r w:rsidRPr="00DD5726">
          <w:rPr>
            <w:rStyle w:val="Hyperlink"/>
            <w:sz w:val="28"/>
            <w:szCs w:val="28"/>
          </w:rPr>
          <w:t>https://micromerchantsystems.com</w:t>
        </w:r>
        <w:r w:rsidRPr="00DD5726">
          <w:rPr>
            <w:rStyle w:val="Hyperlink"/>
            <w:sz w:val="28"/>
            <w:szCs w:val="28"/>
          </w:rPr>
          <w:t>/primerx/dtopics/rtpb/</w:t>
        </w:r>
      </w:hyperlink>
    </w:p>
    <w:p w14:paraId="052C81EA" w14:textId="56E5CE71" w:rsidR="008158C4" w:rsidRDefault="008158C4" w:rsidP="002746B4">
      <w:pPr>
        <w:jc w:val="center"/>
        <w:rPr>
          <w:sz w:val="32"/>
          <w:szCs w:val="32"/>
        </w:rPr>
      </w:pPr>
      <w:r w:rsidRPr="000E1D7B">
        <w:rPr>
          <w:sz w:val="32"/>
          <w:szCs w:val="32"/>
        </w:rPr>
        <w:t xml:space="preserve">to learn how the </w:t>
      </w:r>
      <w:r w:rsidRPr="00F135AD">
        <w:rPr>
          <w:b/>
          <w:bCs/>
          <w:color w:val="0979B9"/>
          <w:sz w:val="32"/>
          <w:szCs w:val="32"/>
        </w:rPr>
        <w:t>PrimeRx</w:t>
      </w:r>
      <w:r w:rsidR="002746B4" w:rsidRPr="00F135AD">
        <w:rPr>
          <w:b/>
          <w:bCs/>
          <w:color w:val="0979B9"/>
          <w:sz w:val="32"/>
          <w:szCs w:val="32"/>
        </w:rPr>
        <w:t>™</w:t>
      </w:r>
      <w:r w:rsidRPr="00F135AD">
        <w:rPr>
          <w:b/>
          <w:bCs/>
          <w:color w:val="0979B9"/>
          <w:sz w:val="32"/>
          <w:szCs w:val="32"/>
        </w:rPr>
        <w:t xml:space="preserve"> Pharmacy Management System with RTPB</w:t>
      </w:r>
      <w:r w:rsidRPr="00F135AD">
        <w:rPr>
          <w:color w:val="0979B9"/>
          <w:sz w:val="32"/>
          <w:szCs w:val="32"/>
        </w:rPr>
        <w:t xml:space="preserve"> </w:t>
      </w:r>
      <w:r w:rsidRPr="000E1D7B">
        <w:rPr>
          <w:sz w:val="32"/>
          <w:szCs w:val="32"/>
        </w:rPr>
        <w:t>can change how you provide services to your patients.</w:t>
      </w:r>
    </w:p>
    <w:p w14:paraId="492DB1C6" w14:textId="7909C1E8" w:rsidR="00356E1E" w:rsidRDefault="00356E1E" w:rsidP="002746B4">
      <w:pPr>
        <w:jc w:val="center"/>
        <w:rPr>
          <w:sz w:val="32"/>
          <w:szCs w:val="32"/>
        </w:rPr>
      </w:pPr>
    </w:p>
    <w:p w14:paraId="0660DE57" w14:textId="4D3E693A" w:rsidR="00356E1E" w:rsidRDefault="00356E1E" w:rsidP="002746B4">
      <w:pPr>
        <w:jc w:val="center"/>
        <w:rPr>
          <w:sz w:val="32"/>
          <w:szCs w:val="32"/>
        </w:rPr>
      </w:pPr>
    </w:p>
    <w:p w14:paraId="6E57A3B2" w14:textId="47121910" w:rsidR="00356E1E" w:rsidRDefault="00356E1E" w:rsidP="002746B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Email Footer:</w:t>
      </w:r>
    </w:p>
    <w:p w14:paraId="50B7DF19" w14:textId="0024DCF7" w:rsidR="00AA1962" w:rsidRDefault="00AA1962" w:rsidP="00356E1E">
      <w:pPr>
        <w:pStyle w:val="NormalWeb"/>
        <w:spacing w:before="0" w:beforeAutospacing="0" w:after="0" w:afterAutospacing="0" w:line="3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CFEDB65" wp14:editId="66485655">
            <wp:extent cx="3404616" cy="908304"/>
            <wp:effectExtent l="0" t="0" r="5715" b="6350"/>
            <wp:docPr id="6" name="Picture 6" descr="A picture containing drawing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rawing&#10;&#10;Description automatically generated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616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D9A4B" w14:textId="4B99F769" w:rsidR="00AA1962" w:rsidRDefault="00AA1962" w:rsidP="00356E1E">
      <w:pPr>
        <w:pStyle w:val="NormalWeb"/>
        <w:spacing w:before="0" w:beforeAutospacing="0" w:after="0" w:afterAutospacing="0" w:line="340" w:lineRule="atLeast"/>
        <w:jc w:val="center"/>
        <w:rPr>
          <w:color w:val="000000"/>
        </w:rPr>
      </w:pPr>
      <w:r w:rsidRPr="00AA1962">
        <w:rPr>
          <w:color w:val="000000"/>
        </w:rPr>
        <w:t xml:space="preserve">Link </w:t>
      </w:r>
      <w:r>
        <w:rPr>
          <w:color w:val="000000"/>
        </w:rPr>
        <w:t xml:space="preserve">logo to </w:t>
      </w:r>
      <w:hyperlink r:id="rId18" w:history="1">
        <w:r w:rsidRPr="00BE04C0">
          <w:rPr>
            <w:rStyle w:val="Hyperlink"/>
          </w:rPr>
          <w:t>https://www.micromerchantsystems.com/</w:t>
        </w:r>
      </w:hyperlink>
    </w:p>
    <w:p w14:paraId="5BF1EDC4" w14:textId="77777777" w:rsidR="00AA1962" w:rsidRPr="00AA1962" w:rsidRDefault="00AA1962" w:rsidP="00356E1E">
      <w:pPr>
        <w:pStyle w:val="NormalWeb"/>
        <w:spacing w:before="0" w:beforeAutospacing="0" w:after="0" w:afterAutospacing="0" w:line="340" w:lineRule="atLeast"/>
        <w:jc w:val="center"/>
        <w:rPr>
          <w:color w:val="000000"/>
        </w:rPr>
      </w:pPr>
    </w:p>
    <w:p w14:paraId="136CA6FA" w14:textId="77777777" w:rsidR="00356E1E" w:rsidRDefault="00356E1E" w:rsidP="00356E1E">
      <w:pPr>
        <w:pStyle w:val="NormalWeb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6800 Jericho Turnpike, Suite 203E, Syosset, NY 11791</w:t>
      </w:r>
    </w:p>
    <w:p w14:paraId="2FAE2708" w14:textId="676D187F" w:rsidR="00356E1E" w:rsidRDefault="00356E1E" w:rsidP="00356E1E">
      <w:pPr>
        <w:pStyle w:val="NormalWeb"/>
        <w:spacing w:before="0" w:beforeAutospacing="0" w:after="0" w:afterAutospacing="0" w:line="3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(866) 495-3999 • (516) 408-3999 </w:t>
      </w:r>
    </w:p>
    <w:p w14:paraId="4A4E7539" w14:textId="472E6318" w:rsidR="00356E1E" w:rsidRDefault="00904440" w:rsidP="00356E1E">
      <w:pPr>
        <w:pStyle w:val="NormalWeb"/>
        <w:spacing w:before="0" w:beforeAutospacing="0" w:after="0" w:afterAutospacing="0" w:line="340" w:lineRule="atLeast"/>
        <w:jc w:val="center"/>
        <w:rPr>
          <w:b/>
          <w:bCs/>
          <w:color w:val="000000"/>
        </w:rPr>
      </w:pPr>
      <w:hyperlink r:id="rId19" w:history="1">
        <w:r w:rsidR="00356E1E" w:rsidRPr="00BE04C0">
          <w:rPr>
            <w:rStyle w:val="Hyperlink"/>
            <w:b/>
            <w:bCs/>
          </w:rPr>
          <w:t>sales@micromerchantsystems.com</w:t>
        </w:r>
      </w:hyperlink>
      <w:r w:rsidR="00356E1E">
        <w:rPr>
          <w:b/>
          <w:bCs/>
          <w:color w:val="000000"/>
        </w:rPr>
        <w:t> • </w:t>
      </w:r>
      <w:hyperlink r:id="rId20" w:tgtFrame="_blank" w:tooltip="www.micromerchantsystems.com" w:history="1">
        <w:r w:rsidR="00356E1E">
          <w:rPr>
            <w:rStyle w:val="Hyperlink"/>
            <w:b/>
            <w:bCs/>
            <w:color w:val="000000"/>
          </w:rPr>
          <w:t>www.micromerchantsystems.com</w:t>
        </w:r>
      </w:hyperlink>
    </w:p>
    <w:p w14:paraId="599C77F1" w14:textId="77777777" w:rsidR="00792845" w:rsidRDefault="00792845" w:rsidP="00356E1E">
      <w:pPr>
        <w:pStyle w:val="NormalWeb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14:paraId="1C585375" w14:textId="77777777" w:rsidR="00356E1E" w:rsidRPr="002746B4" w:rsidRDefault="00356E1E" w:rsidP="002746B4">
      <w:pPr>
        <w:jc w:val="center"/>
        <w:rPr>
          <w:sz w:val="32"/>
          <w:szCs w:val="32"/>
        </w:rPr>
      </w:pPr>
    </w:p>
    <w:p w14:paraId="570DEF0B" w14:textId="77777777" w:rsidR="009F3E26" w:rsidRDefault="009F3E26" w:rsidP="008158C4">
      <w:pPr>
        <w:rPr>
          <w:sz w:val="28"/>
          <w:szCs w:val="28"/>
        </w:rPr>
      </w:pPr>
    </w:p>
    <w:p w14:paraId="65AF97EF" w14:textId="77777777" w:rsidR="008158C4" w:rsidRPr="00F52F13" w:rsidRDefault="008158C4" w:rsidP="008158C4">
      <w:pPr>
        <w:rPr>
          <w:sz w:val="28"/>
          <w:szCs w:val="28"/>
        </w:rPr>
      </w:pPr>
    </w:p>
    <w:p w14:paraId="695C9ABE" w14:textId="6F941662" w:rsidR="008158C4" w:rsidRPr="008158C4" w:rsidRDefault="008158C4" w:rsidP="005D3188">
      <w:pPr>
        <w:rPr>
          <w:sz w:val="28"/>
          <w:szCs w:val="28"/>
        </w:rPr>
      </w:pPr>
    </w:p>
    <w:p w14:paraId="2B267701" w14:textId="77777777" w:rsidR="005D3188" w:rsidRPr="00B13E7C" w:rsidRDefault="005D3188" w:rsidP="005D3188">
      <w:pPr>
        <w:spacing w:before="100" w:beforeAutospacing="1" w:after="100" w:afterAutospacing="1" w:line="360" w:lineRule="atLeast"/>
        <w:rPr>
          <w:rFonts w:eastAsia="Times New Roman" w:cstheme="minorHAnsi"/>
          <w:color w:val="333333"/>
          <w:sz w:val="32"/>
          <w:szCs w:val="32"/>
        </w:rPr>
      </w:pPr>
    </w:p>
    <w:p w14:paraId="0FA160E2" w14:textId="77777777" w:rsidR="00C61E85" w:rsidRDefault="00C61E85"/>
    <w:sectPr w:rsidR="00C61E85" w:rsidSect="002746B4">
      <w:pgSz w:w="12240" w:h="15840"/>
      <w:pgMar w:top="288" w:right="346" w:bottom="288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0341E"/>
    <w:multiLevelType w:val="multilevel"/>
    <w:tmpl w:val="323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71"/>
    <w:rsid w:val="000E1D7B"/>
    <w:rsid w:val="00175E61"/>
    <w:rsid w:val="002746B4"/>
    <w:rsid w:val="002B7707"/>
    <w:rsid w:val="00356E1E"/>
    <w:rsid w:val="003B6075"/>
    <w:rsid w:val="005C6D62"/>
    <w:rsid w:val="005D3188"/>
    <w:rsid w:val="00616A68"/>
    <w:rsid w:val="00731257"/>
    <w:rsid w:val="00792845"/>
    <w:rsid w:val="007E3D20"/>
    <w:rsid w:val="007F59E3"/>
    <w:rsid w:val="008158C4"/>
    <w:rsid w:val="00904440"/>
    <w:rsid w:val="00921CBB"/>
    <w:rsid w:val="00974C8D"/>
    <w:rsid w:val="009A3DFD"/>
    <w:rsid w:val="009F3E26"/>
    <w:rsid w:val="00AA1962"/>
    <w:rsid w:val="00B13E7C"/>
    <w:rsid w:val="00BF3A22"/>
    <w:rsid w:val="00C61E85"/>
    <w:rsid w:val="00DD5726"/>
    <w:rsid w:val="00E45071"/>
    <w:rsid w:val="00F135AD"/>
    <w:rsid w:val="00F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EE6F"/>
  <w15:chartTrackingRefBased/>
  <w15:docId w15:val="{49CC8481-6175-42F4-9F1C-EF210BCF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E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3E7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D31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5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sales@micromerchantsystems.com?subject=RTPB%20Interested%20from%20Drug%20Topics" TargetMode="External"/><Relationship Id="rId18" Type="http://schemas.openxmlformats.org/officeDocument/2006/relationships/hyperlink" Target="https://www.micromerchantsystems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icromerchantsystems.com/software/primerx" TargetMode="External"/><Relationship Id="rId12" Type="http://schemas.openxmlformats.org/officeDocument/2006/relationships/hyperlink" Target="https://www.micromerchantsystems.com/interface/real-time-prescription-benefit-by-surescripts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micromerchantsystems.com/" TargetMode="External"/><Relationship Id="rId20" Type="http://schemas.openxmlformats.org/officeDocument/2006/relationships/hyperlink" Target="http://www.micromerchantsystem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g"/><Relationship Id="rId5" Type="http://schemas.openxmlformats.org/officeDocument/2006/relationships/hyperlink" Target="https://www.micromerchantsystems.com/software/primerx" TargetMode="External"/><Relationship Id="rId15" Type="http://schemas.openxmlformats.org/officeDocument/2006/relationships/hyperlink" Target="https://micromerchantsystems.com/primerx/dtopics/rtpb/" TargetMode="External"/><Relationship Id="rId10" Type="http://schemas.openxmlformats.org/officeDocument/2006/relationships/hyperlink" Target="https://ntsy.maillist-manage.com/click.zc?od=27218d28c96aa859e8fa8947f7c9193a91185630859ca1fd0&amp;repDgs=16cf65f7f30d788d&amp;linkDgs=16cf65f7f30d60fd&amp;mrd=16cf65f7f30d77c3&amp;m=1" TargetMode="External"/><Relationship Id="rId19" Type="http://schemas.openxmlformats.org/officeDocument/2006/relationships/hyperlink" Target="mailto:sales@micromerchantsyste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merchantsystems.com/interface/real-time-prescription-benefit-by-surescripts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Daniels</dc:creator>
  <cp:keywords/>
  <dc:description/>
  <cp:lastModifiedBy>Michele Daniels</cp:lastModifiedBy>
  <cp:revision>2</cp:revision>
  <dcterms:created xsi:type="dcterms:W3CDTF">2020-09-10T15:09:00Z</dcterms:created>
  <dcterms:modified xsi:type="dcterms:W3CDTF">2020-09-10T15:09:00Z</dcterms:modified>
</cp:coreProperties>
</file>